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7 (Financial Difficulties)</w:t>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jc w:val="left"/>
        <w:rPr>
          <w:rFonts w:ascii="Arial" w:cs="Arial" w:eastAsia="Arial" w:hAnsi="Arial"/>
          <w:b w:val="1"/>
          <w:smallCaps w:val="1"/>
          <w:color w:val="000000"/>
          <w:sz w:val="36"/>
          <w:szCs w:val="36"/>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1985"/>
        </w:tabs>
        <w:spacing w:after="120" w:before="120" w:lineRule="auto"/>
        <w:ind w:left="-142" w:hanging="720"/>
        <w:jc w:val="left"/>
        <w:rPr>
          <w:rFonts w:ascii="Arial" w:cs="Arial" w:eastAsia="Arial" w:hAnsi="Arial"/>
          <w:color w:val="000000"/>
          <w:sz w:val="36"/>
          <w:szCs w:val="36"/>
        </w:rPr>
      </w:pPr>
      <w:r w:rsidDel="00000000" w:rsidR="00000000" w:rsidRPr="00000000">
        <w:rPr>
          <w:rFonts w:ascii="Arial" w:cs="Arial" w:eastAsia="Arial" w:hAnsi="Arial"/>
          <w:color w:val="000000"/>
          <w:sz w:val="24"/>
          <w:szCs w:val="24"/>
          <w:highlight w:val="yellow"/>
          <w:rtl w:val="0"/>
        </w:rPr>
        <w:t xml:space="preserve">[Guidance: This Schedule provides CCS and the Buyer with the option of using Credit Ratings and/or Financial Indicators for the purposes of the Financial Distress Provisions. Buyers may use any combination of these indicators to suit their own requirements and may delete or amend as required. Buyers should ensure that the drafting of any Financial Indicators aligns with the financial standing criteria used during the selection stage of the procurement]</w:t>
      </w:r>
      <w:r w:rsidDel="00000000" w:rsidR="00000000" w:rsidRPr="00000000">
        <w:rPr>
          <w:rFonts w:ascii="Arial" w:cs="Arial" w:eastAsia="Arial" w:hAnsi="Arial"/>
          <w:color w:val="000000"/>
          <w:sz w:val="36"/>
          <w:szCs w:val="36"/>
          <w:rtl w:val="0"/>
        </w:rPr>
        <w:t xml:space="preserve">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1985"/>
        </w:tabs>
        <w:spacing w:after="120" w:before="120" w:lineRule="auto"/>
        <w:ind w:left="-142"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Bold" w:cs="Arial Bold" w:eastAsia="Arial Bold" w:hAnsi="Arial Bold"/>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pPr>
      <w:r w:rsidDel="00000000" w:rsidR="00000000" w:rsidRPr="00000000">
        <w:rPr>
          <w:rFonts w:ascii="Arial" w:cs="Arial" w:eastAsia="Arial" w:hAnsi="Arial"/>
          <w:color w:val="000000"/>
          <w:sz w:val="24"/>
          <w:szCs w:val="24"/>
          <w:rtl w:val="0"/>
        </w:rPr>
        <w:t xml:space="preserve">In this Schedule, the following definitions shall apply:</w:t>
      </w: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Rule="auto"/>
        <w:ind w:left="360" w:hanging="1004"/>
        <w:jc w:val="left"/>
        <w:rPr>
          <w:rFonts w:ascii="Arial" w:cs="Arial" w:eastAsia="Arial" w:hAnsi="Arial"/>
          <w:color w:val="000000"/>
          <w:sz w:val="24"/>
          <w:szCs w:val="24"/>
        </w:rPr>
      </w:pPr>
      <w:r w:rsidDel="00000000" w:rsidR="00000000" w:rsidRPr="00000000">
        <w:rPr>
          <w:rtl w:val="0"/>
        </w:rPr>
      </w:r>
    </w:p>
    <w:tbl>
      <w:tblPr>
        <w:tblStyle w:val="Table1"/>
        <w:tblW w:w="8656.0" w:type="dxa"/>
        <w:jc w:val="left"/>
        <w:tblInd w:w="252.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04"/>
        <w:gridCol w:w="5952"/>
        <w:tblGridChange w:id="0">
          <w:tblGrid>
            <w:gridCol w:w="2704"/>
            <w:gridCol w:w="5952"/>
          </w:tblGrid>
        </w:tblGridChange>
      </w:tblGrid>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“Applicable Financial Indicators”</w:t>
            </w:r>
          </w:p>
        </w:tc>
        <w:tc>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spacing w:after="240" w:lineRule="auto"/>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means the financial indicators from Paragraph </w:t>
            </w:r>
            <w:r w:rsidDel="00000000" w:rsidR="00000000" w:rsidRPr="00000000">
              <w:rPr>
                <w:rFonts w:ascii="Arial" w:cs="Arial" w:eastAsia="Arial" w:hAnsi="Arial"/>
                <w:smallCaps w:val="1"/>
                <w:color w:val="000000"/>
                <w:sz w:val="24"/>
                <w:szCs w:val="24"/>
                <w:rtl w:val="0"/>
              </w:rPr>
              <w:t xml:space="preserve">5.1 </w:t>
            </w:r>
            <w:r w:rsidDel="00000000" w:rsidR="00000000" w:rsidRPr="00000000">
              <w:rPr>
                <w:rFonts w:ascii="Arial" w:cs="Arial" w:eastAsia="Arial" w:hAnsi="Arial"/>
                <w:color w:val="000000"/>
                <w:sz w:val="24"/>
                <w:szCs w:val="24"/>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“Board”</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Supplier’s board of directors;</w:t>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“Board Confirmation”</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written confirmation from the Board in accordance with Paragraph 8 of this Schedule;</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“Bronze Contract”</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Call-Off Contract categorised as a Bronze contract using the Cabinet Office Contract Tiering Tool;</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“Cabinet Office Markets and Suppliers Team”</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Threshold”</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“FDE Group”</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Supplier, [</w:t>
            </w:r>
            <w:r w:rsidDel="00000000" w:rsidR="00000000" w:rsidRPr="00000000">
              <w:rPr>
                <w:rFonts w:ascii="Arial" w:cs="Arial" w:eastAsia="Arial" w:hAnsi="Arial"/>
                <w:color w:val="000000"/>
                <w:sz w:val="24"/>
                <w:szCs w:val="24"/>
                <w:highlight w:val="yellow"/>
                <w:rtl w:val="0"/>
              </w:rPr>
              <w:t xml:space="preserve">Key Sub-contractors, the Guarantor and the Monitored Suppliers if appropriate]</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Event”</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events listed in Paragraph 3.1 of this Schedule;</w:t>
            </w:r>
          </w:p>
        </w:tc>
      </w:tr>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Remediation Plan”</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bookmarkStart w:colFirst="0" w:colLast="0" w:name="_gjdgxs" w:id="0"/>
            <w:bookmarkEnd w:id="0"/>
            <w:r w:rsidDel="00000000" w:rsidR="00000000" w:rsidRPr="00000000">
              <w:rPr>
                <w:rFonts w:ascii="Arial" w:cs="Arial" w:eastAsia="Arial" w:hAnsi="Arial"/>
                <w:b w:val="1"/>
                <w:color w:val="000000"/>
                <w:sz w:val="24"/>
                <w:szCs w:val="24"/>
                <w:rtl w:val="0"/>
              </w:rPr>
              <w:t xml:space="preserve">“Financial Indicators”</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Target Thresholds”</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“Monitored Suppliers”</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entities specified at paragraph 5.2 of this Schedule;</w:t>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“Rating Agencies”</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rating agencies listed in Annex 1 of this Schedule;</w:t>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“Strategic Supplier”</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suppliers to government listed at </w:t>
            </w:r>
            <w:hyperlink r:id="rId6">
              <w:r w:rsidDel="00000000" w:rsidR="00000000" w:rsidRPr="00000000">
                <w:rPr>
                  <w:rFonts w:ascii="Arial" w:cs="Arial" w:eastAsia="Arial" w:hAnsi="Arial"/>
                  <w:color w:val="000000"/>
                  <w:sz w:val="24"/>
                  <w:szCs w:val="24"/>
                  <w:rtl w:val="0"/>
                </w:rPr>
                <w:t xml:space="preserve">https://www.gov.uk/government/publications/strategic-suppliers</w:t>
              </w:r>
            </w:hyperlink>
            <w:r w:rsidDel="00000000" w:rsidR="00000000" w:rsidRPr="00000000">
              <w:rPr>
                <w:rFonts w:ascii="Arial" w:cs="Arial" w:eastAsia="Arial" w:hAnsi="Arial"/>
                <w:color w:val="000000"/>
                <w:sz w:val="24"/>
                <w:szCs w:val="24"/>
                <w:rtl w:val="0"/>
              </w:rPr>
              <w:t xml:space="preserve">.</w:t>
            </w:r>
          </w:p>
        </w:tc>
      </w:tr>
    </w:tbl>
    <w:p w:rsidR="00000000" w:rsidDel="00000000" w:rsidP="00000000" w:rsidRDefault="00000000" w:rsidRPr="00000000" w14:paraId="00000024">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Bold" w:cs="Arial Bold" w:eastAsia="Arial Bold" w:hAnsi="Arial Bold"/>
          <w:b w:val="1"/>
          <w:color w:val="000000"/>
          <w:sz w:val="24"/>
          <w:szCs w:val="24"/>
          <w:rtl w:val="0"/>
        </w:rPr>
        <w:t xml:space="preserve">Warranties and duty to notify</w:t>
      </w:r>
      <w:r w:rsidDel="00000000" w:rsidR="00000000" w:rsidRPr="00000000">
        <w:rPr>
          <w:rtl w:val="0"/>
        </w:rPr>
      </w:r>
    </w:p>
    <w:p w:rsidR="00000000" w:rsidDel="00000000" w:rsidP="00000000" w:rsidRDefault="00000000" w:rsidRPr="00000000" w14:paraId="0000002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The Supplier warrants and represents to the Relevant Authority for the benefit of the Relevant Authority that as at the Effective Date:</w:t>
      </w:r>
      <w:r w:rsidDel="00000000" w:rsidR="00000000" w:rsidRPr="00000000">
        <w:rPr>
          <w:rtl w:val="0"/>
        </w:rPr>
      </w:r>
    </w:p>
    <w:p w:rsidR="00000000" w:rsidDel="00000000" w:rsidP="00000000" w:rsidRDefault="00000000" w:rsidRPr="00000000" w14:paraId="0000002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the long term credit ratings issued for each entity in the FDE Group by each of the Rating Agencies are as set out in Annex 2 to this Schedule; and</w:t>
      </w:r>
      <w:r w:rsidDel="00000000" w:rsidR="00000000" w:rsidRPr="00000000">
        <w:rPr>
          <w:rtl w:val="0"/>
        </w:rPr>
      </w:r>
    </w:p>
    <w:p w:rsidR="00000000" w:rsidDel="00000000" w:rsidP="00000000" w:rsidRDefault="00000000" w:rsidRPr="00000000" w14:paraId="0000002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the financial position or, as appropriate, the financial performance of each of the Supplier, Guarantor and Key Sub-contractors satisfies the Financial Target Thresholds.</w:t>
      </w:r>
      <w:r w:rsidDel="00000000" w:rsidR="00000000" w:rsidRPr="00000000">
        <w:rPr>
          <w:rtl w:val="0"/>
        </w:rPr>
      </w:r>
    </w:p>
    <w:p w:rsidR="00000000" w:rsidDel="00000000" w:rsidP="00000000" w:rsidRDefault="00000000" w:rsidRPr="00000000" w14:paraId="0000002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r w:rsidDel="00000000" w:rsidR="00000000" w:rsidRPr="00000000">
        <w:rPr>
          <w:rtl w:val="0"/>
        </w:rPr>
      </w:r>
    </w:p>
    <w:p w:rsidR="00000000" w:rsidDel="00000000" w:rsidP="00000000" w:rsidRDefault="00000000" w:rsidRPr="00000000" w14:paraId="0000002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The Supplier shall:</w:t>
      </w:r>
      <w:r w:rsidDel="00000000" w:rsidR="00000000" w:rsidRPr="00000000">
        <w:rPr>
          <w:rtl w:val="0"/>
        </w:rPr>
      </w:r>
    </w:p>
    <w:p w:rsidR="00000000" w:rsidDel="00000000" w:rsidP="00000000" w:rsidRDefault="00000000" w:rsidRPr="00000000" w14:paraId="0000002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regularly monitor the credit ratings of each entity in the FDE Group with the Rating Agencies;</w:t>
      </w:r>
      <w:r w:rsidDel="00000000" w:rsidR="00000000" w:rsidRPr="00000000">
        <w:rPr>
          <w:rtl w:val="0"/>
        </w:rPr>
      </w:r>
    </w:p>
    <w:p w:rsidR="00000000" w:rsidDel="00000000" w:rsidP="00000000" w:rsidRDefault="00000000" w:rsidRPr="00000000" w14:paraId="0000002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r w:rsidDel="00000000" w:rsidR="00000000" w:rsidRPr="00000000">
        <w:rPr>
          <w:rtl w:val="0"/>
        </w:rPr>
      </w:r>
    </w:p>
    <w:p w:rsidR="00000000" w:rsidDel="00000000" w:rsidP="00000000" w:rsidRDefault="00000000" w:rsidRPr="00000000" w14:paraId="0000002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r w:rsidDel="00000000" w:rsidR="00000000" w:rsidRPr="00000000">
        <w:rPr>
          <w:rtl w:val="0"/>
        </w:rPr>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r w:rsidDel="00000000" w:rsidR="00000000" w:rsidRPr="00000000">
        <w:rPr>
          <w:rtl w:val="0"/>
        </w:rPr>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Each report submitted by the Supplier pursuant to paragraph 2.3.2 shall:</w:t>
      </w:r>
      <w:r w:rsidDel="00000000" w:rsidR="00000000" w:rsidRPr="00000000">
        <w:rPr>
          <w:rtl w:val="0"/>
        </w:rPr>
      </w:r>
    </w:p>
    <w:p w:rsidR="00000000" w:rsidDel="00000000" w:rsidP="00000000" w:rsidRDefault="00000000" w:rsidRPr="00000000" w14:paraId="0000002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be a single report with separate sections for each of the FDE Group entities;</w:t>
      </w:r>
      <w:r w:rsidDel="00000000" w:rsidR="00000000" w:rsidRPr="00000000">
        <w:rPr>
          <w:rtl w:val="0"/>
        </w:rPr>
      </w:r>
    </w:p>
    <w:p w:rsidR="00000000" w:rsidDel="00000000" w:rsidP="00000000" w:rsidRDefault="00000000" w:rsidRPr="00000000" w14:paraId="0000003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contain a sufficient level of information to enable the Relevant Authority to verify the calculations that have been made in respect of the Financial Indicators;</w:t>
      </w:r>
      <w:r w:rsidDel="00000000" w:rsidR="00000000" w:rsidRPr="00000000">
        <w:rPr>
          <w:rtl w:val="0"/>
        </w:rPr>
      </w:r>
    </w:p>
    <w:p w:rsidR="00000000" w:rsidDel="00000000" w:rsidP="00000000" w:rsidRDefault="00000000" w:rsidRPr="00000000" w14:paraId="0000003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include key financial and other supporting information (including any accounts data that has been relied on) as separate annexes;</w:t>
      </w:r>
      <w:r w:rsidDel="00000000" w:rsidR="00000000" w:rsidRPr="00000000">
        <w:rPr>
          <w:rtl w:val="0"/>
        </w:rPr>
      </w:r>
    </w:p>
    <w:p w:rsidR="00000000" w:rsidDel="00000000" w:rsidP="00000000" w:rsidRDefault="00000000" w:rsidRPr="00000000" w14:paraId="00000032">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r w:rsidDel="00000000" w:rsidR="00000000" w:rsidRPr="00000000">
        <w:rPr>
          <w:rtl w:val="0"/>
        </w:rPr>
      </w:r>
    </w:p>
    <w:p w:rsidR="00000000" w:rsidDel="00000000" w:rsidP="00000000" w:rsidRDefault="00000000" w:rsidRPr="00000000" w14:paraId="00000033">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include a history of the Financial Indicators reported by the Supplier in graph form to enable the Relevant Authority to easily analyse and assess the trends in financial performance.</w:t>
      </w:r>
      <w:r w:rsidDel="00000000" w:rsidR="00000000" w:rsidRPr="00000000">
        <w:rPr>
          <w:rtl w:val="0"/>
        </w:rPr>
      </w:r>
    </w:p>
    <w:p w:rsidR="00000000" w:rsidDel="00000000" w:rsidP="00000000" w:rsidRDefault="00000000" w:rsidRPr="00000000" w14:paraId="00000034">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Bold" w:cs="Arial Bold" w:eastAsia="Arial Bold" w:hAnsi="Arial Bold"/>
          <w:b w:val="1"/>
          <w:color w:val="000000"/>
          <w:sz w:val="24"/>
          <w:szCs w:val="24"/>
          <w:rtl w:val="0"/>
        </w:rPr>
        <w:t xml:space="preserve">Financial Distress events</w:t>
      </w:r>
      <w:r w:rsidDel="00000000" w:rsidR="00000000" w:rsidRPr="00000000">
        <w:rPr>
          <w:rtl w:val="0"/>
        </w:rPr>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The following shall be Financial Distress Events:</w:t>
      </w:r>
      <w:r w:rsidDel="00000000" w:rsidR="00000000" w:rsidRPr="00000000">
        <w:rPr>
          <w:rtl w:val="0"/>
        </w:rPr>
      </w:r>
    </w:p>
    <w:p w:rsidR="00000000" w:rsidDel="00000000" w:rsidP="00000000" w:rsidRDefault="00000000" w:rsidRPr="00000000" w14:paraId="0000003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the credit rating of an FDE Group entity dropping below the applicable Credit Rating Threshold;</w:t>
      </w:r>
      <w:r w:rsidDel="00000000" w:rsidR="00000000" w:rsidRPr="00000000">
        <w:rPr>
          <w:rtl w:val="0"/>
        </w:rPr>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an FDE Group entity issuing a profits warning to a stock exchange or making any other public announcement, in each case about a material deterioration in its financial position or prospects;</w:t>
      </w:r>
      <w:r w:rsidDel="00000000" w:rsidR="00000000" w:rsidRPr="00000000">
        <w:rPr>
          <w:rtl w:val="0"/>
        </w:rPr>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there being a public investigation into improper financial accounting and reporting, suspected fraud or any other impropriety of an FDE Group entity;</w:t>
      </w:r>
      <w:r w:rsidDel="00000000" w:rsidR="00000000" w:rsidRPr="00000000">
        <w:rPr>
          <w:rtl w:val="0"/>
        </w:rPr>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an FDE Group entity committing a material breach of covenant to its lenders;</w:t>
      </w:r>
      <w:r w:rsidDel="00000000" w:rsidR="00000000" w:rsidRPr="00000000">
        <w:rPr>
          <w:rtl w:val="0"/>
        </w:rPr>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a Key Sub-contractor notifying CCS or the Buyer that the Supplier has not satisfied any material sums properly due under a specified invoice and not subject to a genuine dispute;</w:t>
      </w:r>
      <w:r w:rsidDel="00000000" w:rsidR="00000000" w:rsidRPr="00000000">
        <w:rPr>
          <w:rtl w:val="0"/>
        </w:rPr>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any of the following:</w:t>
      </w:r>
      <w:r w:rsidDel="00000000" w:rsidR="00000000" w:rsidRPr="00000000">
        <w:rPr>
          <w:rtl w:val="0"/>
        </w:rPr>
      </w:r>
    </w:p>
    <w:p w:rsidR="00000000" w:rsidDel="00000000" w:rsidP="00000000" w:rsidRDefault="00000000" w:rsidRPr="00000000" w14:paraId="0000003C">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pPr>
      <w:r w:rsidDel="00000000" w:rsidR="00000000" w:rsidRPr="00000000">
        <w:rPr>
          <w:rFonts w:ascii="Arial" w:cs="Arial" w:eastAsia="Arial" w:hAnsi="Arial"/>
          <w:color w:val="000000"/>
          <w:sz w:val="24"/>
          <w:szCs w:val="24"/>
          <w:rtl w:val="0"/>
        </w:rPr>
        <w:t xml:space="preserve">commencement of any litigation against an FDE Group entity with respect to financial indebtedness greater than £5m or obligations under a service contract with a total contract value greater than £5m; </w:t>
      </w:r>
      <w:r w:rsidDel="00000000" w:rsidR="00000000" w:rsidRPr="00000000">
        <w:rPr>
          <w:rtl w:val="0"/>
        </w:rPr>
      </w:r>
    </w:p>
    <w:p w:rsidR="00000000" w:rsidDel="00000000" w:rsidP="00000000" w:rsidRDefault="00000000" w:rsidRPr="00000000" w14:paraId="0000003D">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pPr>
      <w:r w:rsidDel="00000000" w:rsidR="00000000" w:rsidRPr="00000000">
        <w:rPr>
          <w:rFonts w:ascii="Arial" w:cs="Arial" w:eastAsia="Arial" w:hAnsi="Arial"/>
          <w:color w:val="000000"/>
          <w:sz w:val="24"/>
          <w:szCs w:val="24"/>
          <w:rtl w:val="0"/>
        </w:rPr>
        <w:t xml:space="preserve">non-payment by an FDE Group entity of any financial indebtedness;</w:t>
      </w:r>
      <w:r w:rsidDel="00000000" w:rsidR="00000000" w:rsidRPr="00000000">
        <w:rPr>
          <w:rtl w:val="0"/>
        </w:rPr>
      </w:r>
    </w:p>
    <w:p w:rsidR="00000000" w:rsidDel="00000000" w:rsidP="00000000" w:rsidRDefault="00000000" w:rsidRPr="00000000" w14:paraId="0000003E">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pPr>
      <w:r w:rsidDel="00000000" w:rsidR="00000000" w:rsidRPr="00000000">
        <w:rPr>
          <w:rFonts w:ascii="Arial" w:cs="Arial" w:eastAsia="Arial" w:hAnsi="Arial"/>
          <w:color w:val="000000"/>
          <w:sz w:val="24"/>
          <w:szCs w:val="24"/>
          <w:rtl w:val="0"/>
        </w:rPr>
        <w:t xml:space="preserve">any financial indebtedness of an FDE Group entity becoming due as a result of an event of default;</w:t>
      </w:r>
      <w:r w:rsidDel="00000000" w:rsidR="00000000" w:rsidRPr="00000000">
        <w:rPr>
          <w:rtl w:val="0"/>
        </w:rPr>
      </w:r>
    </w:p>
    <w:p w:rsidR="00000000" w:rsidDel="00000000" w:rsidP="00000000" w:rsidRDefault="00000000" w:rsidRPr="00000000" w14:paraId="0000003F">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pPr>
      <w:r w:rsidDel="00000000" w:rsidR="00000000" w:rsidRPr="00000000">
        <w:rPr>
          <w:rFonts w:ascii="Arial" w:cs="Arial" w:eastAsia="Arial" w:hAnsi="Arial"/>
          <w:color w:val="000000"/>
          <w:sz w:val="24"/>
          <w:szCs w:val="24"/>
          <w:rtl w:val="0"/>
        </w:rPr>
        <w:t xml:space="preserve">the cancellation or suspension of any financial indebtedness in respect of an FDE Group entity; or</w:t>
      </w:r>
      <w:r w:rsidDel="00000000" w:rsidR="00000000" w:rsidRPr="00000000">
        <w:rPr>
          <w:rtl w:val="0"/>
        </w:rPr>
      </w:r>
    </w:p>
    <w:p w:rsidR="00000000" w:rsidDel="00000000" w:rsidP="00000000" w:rsidRDefault="00000000" w:rsidRPr="00000000" w14:paraId="00000040">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pPr>
      <w:r w:rsidDel="00000000" w:rsidR="00000000" w:rsidRPr="00000000">
        <w:rPr>
          <w:rFonts w:ascii="Arial" w:cs="Arial" w:eastAsia="Arial" w:hAnsi="Arial"/>
          <w:color w:val="000000"/>
          <w:sz w:val="24"/>
          <w:szCs w:val="24"/>
          <w:rtl w:val="0"/>
        </w:rPr>
        <w:t xml:space="preserve">the external auditor of an FDE Group entity expressing a qualified opinion on, or including an emphasis of matter in, its opinion on the statutory accounts of that FDE entity;</w:t>
      </w: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leader="none" w:pos="1985"/>
        </w:tabs>
        <w:spacing w:after="120" w:before="120" w:lineRule="auto"/>
        <w:ind w:left="246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42">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43">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Bold" w:cs="Arial Bold" w:eastAsia="Arial Bold" w:hAnsi="Arial Bold"/>
          <w:b w:val="1"/>
          <w:color w:val="000000"/>
          <w:sz w:val="24"/>
          <w:szCs w:val="24"/>
          <w:rtl w:val="0"/>
        </w:rPr>
        <w:t xml:space="preserve">Consequences</w:t>
      </w:r>
      <w:r w:rsidDel="00000000" w:rsidR="00000000" w:rsidRPr="00000000">
        <w:rPr>
          <w:rFonts w:ascii="Arial Bold" w:cs="Arial Bold" w:eastAsia="Arial Bold" w:hAnsi="Arial Bold"/>
          <w:color w:val="000000"/>
          <w:sz w:val="24"/>
          <w:szCs w:val="24"/>
          <w:rtl w:val="0"/>
        </w:rPr>
        <w:t xml:space="preserve"> of Financial Distress Events</w:t>
      </w:r>
      <w:r w:rsidDel="00000000" w:rsidR="00000000" w:rsidRPr="00000000">
        <w:rPr>
          <w:rtl w:val="0"/>
        </w:rPr>
      </w:r>
    </w:p>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r w:rsidDel="00000000" w:rsidR="00000000" w:rsidRPr="00000000">
        <w:rPr>
          <w:rtl w:val="0"/>
        </w:rPr>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In the event of a late or non-payment of a Key Sub-contractor pursuant to Paragraph 3.1.5, the Relevant Authority shall not exercise any of its rights or remedies under Paragraph 4.3 without first giving the Supplier 10 Working Days to:</w:t>
      </w:r>
      <w:r w:rsidDel="00000000" w:rsidR="00000000" w:rsidRPr="00000000">
        <w:rPr>
          <w:rtl w:val="0"/>
        </w:rPr>
      </w:r>
    </w:p>
    <w:p w:rsidR="00000000" w:rsidDel="00000000" w:rsidP="00000000" w:rsidRDefault="00000000" w:rsidRPr="00000000" w14:paraId="0000004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rectify such late or non-payment; or</w:t>
      </w:r>
      <w:r w:rsidDel="00000000" w:rsidR="00000000" w:rsidRPr="00000000">
        <w:rPr>
          <w:rtl w:val="0"/>
        </w:rPr>
      </w:r>
    </w:p>
    <w:p w:rsidR="00000000" w:rsidDel="00000000" w:rsidP="00000000" w:rsidRDefault="00000000" w:rsidRPr="00000000" w14:paraId="0000004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demonstrate to the Relevant Authority’s reasonable satisfaction that there is a valid reason for late or non-payment.</w:t>
      </w:r>
      <w:r w:rsidDel="00000000" w:rsidR="00000000" w:rsidRPr="00000000">
        <w:rPr>
          <w:rtl w:val="0"/>
        </w:rPr>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The Supplier shall (and shall procure that any Monitored Supplier, the Guarantor and/or any relevant Key Sub-contractor shall):</w:t>
      </w:r>
      <w:r w:rsidDel="00000000" w:rsidR="00000000" w:rsidRPr="00000000">
        <w:rPr>
          <w:rtl w:val="0"/>
        </w:rPr>
      </w:r>
    </w:p>
    <w:p w:rsidR="00000000" w:rsidDel="00000000" w:rsidP="00000000" w:rsidRDefault="00000000" w:rsidRPr="00000000" w14:paraId="0000004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r w:rsidDel="00000000" w:rsidR="00000000" w:rsidRPr="00000000">
        <w:rPr>
          <w:rtl w:val="0"/>
        </w:rPr>
      </w:r>
    </w:p>
    <w:p w:rsidR="00000000" w:rsidDel="00000000" w:rsidP="00000000" w:rsidRDefault="00000000" w:rsidRPr="00000000" w14:paraId="0000004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r w:rsidDel="00000000" w:rsidR="00000000" w:rsidRPr="00000000">
        <w:rPr>
          <w:rtl w:val="0"/>
        </w:rPr>
      </w:r>
    </w:p>
    <w:p w:rsidR="00000000" w:rsidDel="00000000" w:rsidP="00000000" w:rsidRDefault="00000000" w:rsidRPr="00000000" w14:paraId="0000004B">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pPr>
      <w:r w:rsidDel="00000000" w:rsidR="00000000" w:rsidRPr="00000000">
        <w:rPr>
          <w:rFonts w:ascii="Arial" w:cs="Arial" w:eastAsia="Arial" w:hAnsi="Arial"/>
          <w:color w:val="000000"/>
          <w:sz w:val="24"/>
          <w:szCs w:val="24"/>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r w:rsidDel="00000000" w:rsidR="00000000" w:rsidRPr="00000000">
        <w:rPr>
          <w:rtl w:val="0"/>
        </w:rPr>
      </w:r>
    </w:p>
    <w:p w:rsidR="00000000" w:rsidDel="00000000" w:rsidP="00000000" w:rsidRDefault="00000000" w:rsidRPr="00000000" w14:paraId="0000004C">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pPr>
      <w:r w:rsidDel="00000000" w:rsidR="00000000" w:rsidRPr="00000000">
        <w:rPr>
          <w:rFonts w:ascii="Arial" w:cs="Arial" w:eastAsia="Arial" w:hAnsi="Arial"/>
          <w:color w:val="000000"/>
          <w:sz w:val="24"/>
          <w:szCs w:val="24"/>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r w:rsidDel="00000000" w:rsidR="00000000" w:rsidRPr="00000000">
        <w:rPr>
          <w:rtl w:val="0"/>
        </w:rPr>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r w:rsidDel="00000000" w:rsidR="00000000" w:rsidRPr="00000000">
        <w:rPr>
          <w:rtl w:val="0"/>
        </w:rPr>
      </w:r>
    </w:p>
    <w:p w:rsidR="00000000" w:rsidDel="00000000" w:rsidP="00000000" w:rsidRDefault="00000000" w:rsidRPr="00000000" w14:paraId="0000004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r w:rsidDel="00000000" w:rsidR="00000000" w:rsidRPr="00000000">
        <w:rPr>
          <w:rtl w:val="0"/>
        </w:rPr>
      </w:r>
    </w:p>
    <w:p w:rsidR="00000000" w:rsidDel="00000000" w:rsidP="00000000" w:rsidRDefault="00000000" w:rsidRPr="00000000" w14:paraId="0000004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Following approval of the Financial Distress Remediation Plan by the Relevant Authority, the Supplier shall:</w:t>
      </w:r>
      <w:r w:rsidDel="00000000" w:rsidR="00000000" w:rsidRPr="00000000">
        <w:rPr>
          <w:rtl w:val="0"/>
        </w:rPr>
      </w:r>
    </w:p>
    <w:p w:rsidR="00000000" w:rsidDel="00000000" w:rsidP="00000000" w:rsidRDefault="00000000" w:rsidRPr="00000000" w14:paraId="0000005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on a regular basis (which shall not be less than fortnightly):</w:t>
      </w:r>
      <w:r w:rsidDel="00000000" w:rsidR="00000000" w:rsidRPr="00000000">
        <w:rPr>
          <w:rtl w:val="0"/>
        </w:rPr>
      </w:r>
    </w:p>
    <w:p w:rsidR="00000000" w:rsidDel="00000000" w:rsidP="00000000" w:rsidRDefault="00000000" w:rsidRPr="00000000" w14:paraId="00000051">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pPr>
      <w:r w:rsidDel="00000000" w:rsidR="00000000" w:rsidRPr="00000000">
        <w:rPr>
          <w:rFonts w:ascii="Arial" w:cs="Arial" w:eastAsia="Arial" w:hAnsi="Arial"/>
          <w:color w:val="000000"/>
          <w:sz w:val="24"/>
          <w:szCs w:val="24"/>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r w:rsidDel="00000000" w:rsidR="00000000" w:rsidRPr="00000000">
        <w:rPr>
          <w:rtl w:val="0"/>
        </w:rPr>
      </w:r>
    </w:p>
    <w:p w:rsidR="00000000" w:rsidDel="00000000" w:rsidP="00000000" w:rsidRDefault="00000000" w:rsidRPr="00000000" w14:paraId="00000052">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pPr>
      <w:r w:rsidDel="00000000" w:rsidR="00000000" w:rsidRPr="00000000">
        <w:rPr>
          <w:rFonts w:ascii="Arial" w:cs="Arial" w:eastAsia="Arial" w:hAnsi="Arial"/>
          <w:color w:val="000000"/>
          <w:sz w:val="24"/>
          <w:szCs w:val="24"/>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r w:rsidDel="00000000" w:rsidR="00000000" w:rsidRPr="00000000">
        <w:rPr>
          <w:rtl w:val="0"/>
        </w:rPr>
      </w:r>
    </w:p>
    <w:p w:rsidR="00000000" w:rsidDel="00000000" w:rsidP="00000000" w:rsidRDefault="00000000" w:rsidRPr="00000000" w14:paraId="00000053">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r w:rsidDel="00000000" w:rsidR="00000000" w:rsidRPr="00000000">
        <w:rPr>
          <w:rtl w:val="0"/>
        </w:rPr>
      </w:r>
    </w:p>
    <w:p w:rsidR="00000000" w:rsidDel="00000000" w:rsidP="00000000" w:rsidRDefault="00000000" w:rsidRPr="00000000" w14:paraId="0000005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comply with the Financial Distress Remediation Plan (including any updated Financial Distress Remediation Plan) and ensure that it achieves the financial and performance requirements set out in the Financial Distress Remediation Plan.</w:t>
      </w:r>
      <w:r w:rsidDel="00000000" w:rsidR="00000000" w:rsidRPr="00000000">
        <w:rPr>
          <w:rtl w:val="0"/>
        </w:rPr>
      </w:r>
    </w:p>
    <w:p w:rsidR="00000000" w:rsidDel="00000000" w:rsidP="00000000" w:rsidRDefault="00000000" w:rsidRPr="00000000" w14:paraId="0000005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r w:rsidDel="00000000" w:rsidR="00000000" w:rsidRPr="00000000">
        <w:rPr>
          <w:rtl w:val="0"/>
        </w:rPr>
      </w:r>
    </w:p>
    <w:p w:rsidR="00000000" w:rsidDel="00000000" w:rsidP="00000000" w:rsidRDefault="00000000" w:rsidRPr="00000000" w14:paraId="0000005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r w:rsidDel="00000000" w:rsidR="00000000" w:rsidRPr="00000000">
        <w:rPr>
          <w:rtl w:val="0"/>
        </w:rPr>
      </w:r>
    </w:p>
    <w:p w:rsidR="00000000" w:rsidDel="00000000" w:rsidP="00000000" w:rsidRDefault="00000000" w:rsidRPr="00000000" w14:paraId="0000005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obtaining in advance written authority from Key Sub-contractors, the Guarantor and/or Monitored Suppliers authorising the disclosure of the information to the Buyer and/or entering into confidentiality agreements which permit disclosure;</w:t>
      </w:r>
      <w:r w:rsidDel="00000000" w:rsidR="00000000" w:rsidRPr="00000000">
        <w:rPr>
          <w:rtl w:val="0"/>
        </w:rPr>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r w:rsidDel="00000000" w:rsidR="00000000" w:rsidRPr="00000000">
        <w:rPr>
          <w:rtl w:val="0"/>
        </w:rPr>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r w:rsidDel="00000000" w:rsidR="00000000" w:rsidRPr="00000000">
        <w:rPr>
          <w:rtl w:val="0"/>
        </w:rPr>
      </w:r>
    </w:p>
    <w:p w:rsidR="00000000" w:rsidDel="00000000" w:rsidP="00000000" w:rsidRDefault="00000000" w:rsidRPr="00000000" w14:paraId="0000005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r w:rsidDel="00000000" w:rsidR="00000000" w:rsidRPr="00000000">
        <w:rPr>
          <w:rtl w:val="0"/>
        </w:rPr>
      </w:r>
    </w:p>
    <w:p w:rsidR="00000000" w:rsidDel="00000000" w:rsidP="00000000" w:rsidRDefault="00000000" w:rsidRPr="00000000" w14:paraId="0000005B">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Bold" w:cs="Arial Bold" w:eastAsia="Arial Bold" w:hAnsi="Arial Bold"/>
          <w:b w:val="1"/>
          <w:color w:val="000000"/>
          <w:sz w:val="24"/>
          <w:szCs w:val="24"/>
          <w:rtl w:val="0"/>
        </w:rPr>
        <w:t xml:space="preserve">Financial Indicators</w:t>
      </w:r>
      <w:r w:rsidDel="00000000" w:rsidR="00000000" w:rsidRPr="00000000">
        <w:rPr>
          <w:rtl w:val="0"/>
        </w:rPr>
      </w:r>
    </w:p>
    <w:p w:rsidR="00000000" w:rsidDel="00000000" w:rsidP="00000000" w:rsidRDefault="00000000" w:rsidRPr="00000000" w14:paraId="0000005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Lots 1 to 7</w:t>
      </w:r>
      <w:r w:rsidDel="00000000" w:rsidR="00000000" w:rsidRPr="00000000">
        <w:rPr>
          <w:rtl w:val="0"/>
        </w:rPr>
      </w:r>
    </w:p>
    <w:tbl>
      <w:tblPr>
        <w:tblStyle w:val="Table2"/>
        <w:tblW w:w="901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shd w:fill="d9d9d9" w:val="clear"/>
            <w:vAlign w:val="center"/>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Indicator</w:t>
            </w:r>
          </w:p>
        </w:tc>
        <w:tc>
          <w:tcPr>
            <w:shd w:fill="d9d9d9" w:val="clea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Calculation</w:t>
            </w:r>
            <w:r w:rsidDel="00000000" w:rsidR="00000000" w:rsidRPr="00000000">
              <w:rPr>
                <w:rFonts w:ascii="Arial" w:cs="Arial" w:eastAsia="Arial" w:hAnsi="Arial"/>
                <w:b w:val="1"/>
                <w:color w:val="000000"/>
                <w:sz w:val="24"/>
                <w:szCs w:val="24"/>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Target Threshold:</w:t>
            </w:r>
          </w:p>
        </w:tc>
        <w:tc>
          <w:tcPr>
            <w:shd w:fill="d9d9d9" w:val="clea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bookmarkStart w:colFirst="0" w:colLast="0" w:name="_30j0zll" w:id="1"/>
            <w:bookmarkEnd w:id="1"/>
            <w:r w:rsidDel="00000000" w:rsidR="00000000" w:rsidRPr="00000000">
              <w:rPr>
                <w:rFonts w:ascii="Arial" w:cs="Arial" w:eastAsia="Arial" w:hAnsi="Arial"/>
                <w:b w:val="1"/>
                <w:color w:val="000000"/>
                <w:sz w:val="24"/>
                <w:szCs w:val="24"/>
                <w:rtl w:val="0"/>
              </w:rPr>
              <w:t xml:space="preserve">Monitoring and Reporting Frequency </w:t>
            </w:r>
          </w:p>
        </w:tc>
      </w:tr>
      <w:tr>
        <w:trPr>
          <w:cantSplit w:val="0"/>
          <w:tblHeader w:val="0"/>
        </w:trPr>
        <w:tc>
          <w:tcPr>
            <w:shd w:fill="auto" w:val="clea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1</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Operating Margin</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tl w:val="0"/>
              </w:rPr>
            </w:r>
          </w:p>
        </w:tc>
        <w:tc>
          <w:tcPr>
            <w:shd w:fill="auto" w:val="clea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Operating Margin = Operating Profit / Revenue</w:t>
            </w:r>
          </w:p>
        </w:tc>
        <w:tc>
          <w:tcPr>
            <w:shd w:fill="auto" w:val="clear"/>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&gt; 8%</w:t>
            </w:r>
          </w:p>
        </w:tc>
        <w:tc>
          <w:tcPr>
            <w:shd w:fill="auto" w:val="clea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within  90 days of each accounting reference date based upon figures for the 12 months ending on the relevant accounting reference date. </w:t>
            </w:r>
          </w:p>
        </w:tc>
      </w:tr>
      <w:tr>
        <w:trPr>
          <w:cantSplit w:val="0"/>
          <w:tblHeader w:val="0"/>
        </w:trPr>
        <w:tc>
          <w:tcP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r>
          </w:p>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to EBITDA Ratio</w:t>
            </w:r>
          </w:p>
        </w:tc>
        <w:tc>
          <w:tcP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7030a0"/>
                <w:sz w:val="24"/>
                <w:szCs w:val="24"/>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Net Debt to EBITDA ratio = Net Debt / EBITDA</w:t>
            </w:r>
          </w:p>
        </w:tc>
        <w:tc>
          <w:tcP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&lt; 3.5 times</w:t>
            </w:r>
          </w:p>
        </w:tc>
        <w:tc>
          <w:tcPr>
            <w:vAlign w:val="center"/>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w:t>
            </w:r>
            <w:r w:rsidDel="00000000" w:rsidR="00000000" w:rsidRPr="00000000">
              <w:rPr>
                <w:rFonts w:ascii="Arial" w:cs="Arial" w:eastAsia="Arial" w:hAnsi="Arial"/>
                <w:i w:val="1"/>
                <w:color w:val="7030a0"/>
                <w:sz w:val="24"/>
                <w:szCs w:val="24"/>
                <w:rtl w:val="0"/>
              </w:rPr>
              <w:t xml:space="preserve">in</w:t>
            </w:r>
            <w:r w:rsidDel="00000000" w:rsidR="00000000" w:rsidRPr="00000000">
              <w:rPr>
                <w:rFonts w:ascii="Arial" w:cs="Arial" w:eastAsia="Arial" w:hAnsi="Arial"/>
                <w:i w:val="1"/>
                <w:color w:val="000000"/>
                <w:sz w:val="24"/>
                <w:szCs w:val="24"/>
                <w:rtl w:val="0"/>
              </w:rPr>
              <w:t xml:space="preserve"> arrears within  90 days of each accounting reference date based upon  EBITDA for the 12 months ending on, and Net Debt at, the relevant accounting reference date.</w:t>
            </w:r>
          </w:p>
        </w:tc>
      </w:tr>
      <w:tr>
        <w:trPr>
          <w:cantSplit w:val="0"/>
          <w:tblHeader w:val="0"/>
        </w:trPr>
        <w:tc>
          <w:tcP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3</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 Net Pension Deficit to EBITDA ratio</w:t>
            </w:r>
          </w:p>
        </w:tc>
        <w:tc>
          <w:tcPr>
            <w:vAlign w:val="center"/>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Net Debt + Net Pension Deficit to EBITDA Ratio = (Net Debt + Net Pension Deficit) / EBITDA</w:t>
            </w:r>
          </w:p>
        </w:tc>
        <w:tc>
          <w:tcPr>
            <w:vAlign w:val="center"/>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&lt; 5 times</w:t>
            </w:r>
          </w:p>
        </w:tc>
        <w:tc>
          <w:tcPr>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w:t>
            </w:r>
            <w:r w:rsidDel="00000000" w:rsidR="00000000" w:rsidRPr="00000000">
              <w:rPr>
                <w:rFonts w:ascii="Arial" w:cs="Arial" w:eastAsia="Arial" w:hAnsi="Arial"/>
                <w:i w:val="1"/>
                <w:sz w:val="24"/>
                <w:szCs w:val="24"/>
                <w:rtl w:val="0"/>
              </w:rPr>
              <w:t xml:space="preserve">thin 90 d</w:t>
            </w:r>
            <w:r w:rsidDel="00000000" w:rsidR="00000000" w:rsidRPr="00000000">
              <w:rPr>
                <w:rFonts w:ascii="Arial" w:cs="Arial" w:eastAsia="Arial" w:hAnsi="Arial"/>
                <w:i w:val="1"/>
                <w:color w:val="000000"/>
                <w:sz w:val="24"/>
                <w:szCs w:val="24"/>
                <w:rtl w:val="0"/>
              </w:rPr>
              <w:t xml:space="preserve">ays of each accounting reference date based upon EBITDA for the 12 months ending on, and the Net Debt and Net Pension Deficit at, the relevant accounting reference date</w:t>
            </w:r>
          </w:p>
        </w:tc>
      </w:tr>
      <w:tr>
        <w:trPr>
          <w:cantSplit w:val="0"/>
          <w:tblHeader w:val="0"/>
        </w:trPr>
        <w:tc>
          <w:tcPr>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4</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Interest Paid Cover</w:t>
            </w:r>
          </w:p>
        </w:tc>
        <w:tc>
          <w:tcPr>
            <w:vAlign w:val="center"/>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Net Interest Paid Cover = Earnings Before Interest and Tax / Net Interest Paid</w:t>
            </w:r>
          </w:p>
        </w:tc>
        <w:tc>
          <w:tcPr>
            <w:vAlign w:val="center"/>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&gt; 3 times</w:t>
            </w:r>
          </w:p>
        </w:tc>
        <w:tc>
          <w:tcPr>
            <w:vAlign w:val="center"/>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w:t>
            </w:r>
            <w:r w:rsidDel="00000000" w:rsidR="00000000" w:rsidRPr="00000000">
              <w:rPr>
                <w:rFonts w:ascii="Arial" w:cs="Arial" w:eastAsia="Arial" w:hAnsi="Arial"/>
                <w:i w:val="1"/>
                <w:color w:val="8064a2"/>
                <w:sz w:val="24"/>
                <w:szCs w:val="24"/>
                <w:rtl w:val="0"/>
              </w:rPr>
              <w:t xml:space="preserve"> </w:t>
            </w:r>
            <w:r w:rsidDel="00000000" w:rsidR="00000000" w:rsidRPr="00000000">
              <w:rPr>
                <w:rFonts w:ascii="Arial" w:cs="Arial" w:eastAsia="Arial" w:hAnsi="Arial"/>
                <w:i w:val="1"/>
                <w:color w:val="000000"/>
                <w:sz w:val="24"/>
                <w:szCs w:val="24"/>
                <w:rtl w:val="0"/>
              </w:rPr>
              <w:t xml:space="preserve">in arrears within 90  days of each accounting reference date based upon figures for the 12 months ending on the relevant accounting reference date.</w:t>
            </w:r>
          </w:p>
        </w:tc>
      </w:tr>
      <w:tr>
        <w:trPr>
          <w:cantSplit w:val="0"/>
          <w:tblHeader w:val="0"/>
        </w:trPr>
        <w:tc>
          <w:tcPr>
            <w:vAlign w:val="center"/>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5</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Acid Ratio</w:t>
            </w:r>
          </w:p>
        </w:tc>
        <w:tc>
          <w:tcPr>
            <w:vAlign w:val="center"/>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Acid Ratio = (Current Assets – Inventories) / Current Liabilities</w:t>
            </w:r>
          </w:p>
        </w:tc>
        <w:tc>
          <w:tcPr>
            <w:vAlign w:val="center"/>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&gt; 0.8 times</w:t>
            </w:r>
          </w:p>
        </w:tc>
        <w:tc>
          <w:tcPr>
            <w:vAlign w:val="center"/>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within 90  days of each accounting reference date based upon figures at the relevant accounting reference date</w:t>
            </w:r>
          </w:p>
        </w:tc>
      </w:tr>
      <w:tr>
        <w:trPr>
          <w:cantSplit w:val="0"/>
          <w:tblHeader w:val="0"/>
        </w:trPr>
        <w:tc>
          <w:tcPr>
            <w:vAlign w:val="center"/>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6</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Asset value</w:t>
            </w:r>
          </w:p>
        </w:tc>
        <w:tc>
          <w:tcPr>
            <w:vAlign w:val="center"/>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Net Asset Value = Net Assets</w:t>
            </w:r>
          </w:p>
        </w:tc>
        <w:tc>
          <w:tcPr>
            <w:vAlign w:val="center"/>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&gt; £0</w:t>
            </w:r>
          </w:p>
        </w:tc>
        <w:tc>
          <w:tcPr>
            <w:vAlign w:val="center"/>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sz w:val="24"/>
                <w:szCs w:val="24"/>
                <w:rtl w:val="0"/>
              </w:rPr>
              <w:t xml:space="preserve">Tested and reported yearly in arrears within 90 days of each accounting reference date based upon figures at the relevant accounting reference date </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7</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Group Exposure Ratio</w:t>
            </w:r>
          </w:p>
        </w:tc>
        <w:tc>
          <w:tcPr>
            <w:vAlign w:val="center"/>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Group Exposure / Gross Assets</w:t>
            </w:r>
          </w:p>
        </w:tc>
        <w:tc>
          <w:tcPr>
            <w:vAlign w:val="center"/>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&lt; 50%</w:t>
            </w:r>
          </w:p>
        </w:tc>
        <w:tc>
          <w:tcPr>
            <w:vAlign w:val="center"/>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within 90 days of each accounting reference date based upon figures at the relevant accounting reference date</w:t>
            </w:r>
          </w:p>
        </w:tc>
      </w:tr>
    </w:tbl>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left" w:leader="none" w:pos="142"/>
        </w:tabs>
        <w:spacing w:before="12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Key: 1 – see Annex 3 to this Schedule which sets out the calculation methodology to be used in the calculation of each financial indicator.</w:t>
      </w:r>
    </w:p>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leader="none" w:pos="142"/>
        </w:tabs>
        <w:spacing w:before="120" w:lineRule="auto"/>
        <w:ind w:left="360"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leader="none" w:pos="142"/>
        </w:tabs>
        <w:spacing w:before="120" w:lineRule="auto"/>
        <w:ind w:left="360" w:hanging="36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Monitored Suppliers</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leader="none" w:pos="1134"/>
        </w:tabs>
        <w:spacing w:after="120" w:before="120" w:lineRule="auto"/>
        <w:ind w:left="360"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r w:rsidDel="00000000" w:rsidR="00000000" w:rsidRPr="00000000">
        <w:rPr>
          <w:rtl w:val="0"/>
        </w:rPr>
      </w:r>
    </w:p>
    <w:tbl>
      <w:tblPr>
        <w:tblStyle w:val="Table3"/>
        <w:tblW w:w="8296.0" w:type="dxa"/>
        <w:jc w:val="left"/>
        <w:tblInd w:w="61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3"/>
        <w:gridCol w:w="4223"/>
        <w:tblGridChange w:id="0">
          <w:tblGrid>
            <w:gridCol w:w="4073"/>
            <w:gridCol w:w="4223"/>
          </w:tblGrid>
        </w:tblGridChange>
      </w:tblGrid>
      <w:tr>
        <w:trPr>
          <w:cantSplit w:val="0"/>
          <w:tblHeader w:val="0"/>
        </w:trPr>
        <w:tc>
          <w:tcPr>
            <w:shd w:fill="d9d9d9" w:val="clear"/>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Monitored Supplier</w:t>
            </w:r>
          </w:p>
        </w:tc>
        <w:tc>
          <w:tcPr>
            <w:shd w:fill="d9d9d9" w:val="clear"/>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Applicable Financial Indicators</w:t>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bookmarkStart w:colFirst="0" w:colLast="0" w:name="_1fob9te" w:id="2"/>
            <w:bookmarkEnd w:id="2"/>
            <w:r w:rsidDel="00000000" w:rsidR="00000000" w:rsidRPr="00000000">
              <w:rPr>
                <w:rFonts w:ascii="Arial" w:cs="Arial" w:eastAsia="Arial" w:hAnsi="Arial"/>
                <w:color w:val="000000"/>
                <w:sz w:val="24"/>
                <w:szCs w:val="24"/>
                <w:rtl w:val="0"/>
              </w:rPr>
              <w:t xml:space="preserve">(these are the Financial Indicators from the table in Paragraph 5.1 which are to apply to the Monitored Suppliers)</w:t>
            </w:r>
          </w:p>
        </w:tc>
      </w:tr>
      <w:tr>
        <w:trPr>
          <w:cantSplit w:val="0"/>
          <w:tblHeader w:val="0"/>
        </w:trPr>
        <w:tc>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[Entity 1 e.g GEO Group Member, Sub-contractor, Relevant Parent Company etc.]</w:t>
            </w:r>
            <w:r w:rsidDel="00000000" w:rsidR="00000000" w:rsidRPr="00000000">
              <w:rPr>
                <w:rtl w:val="0"/>
              </w:rPr>
            </w:r>
          </w:p>
        </w:tc>
        <w:tc>
          <w:tcPr/>
          <w:p w:rsidR="00000000" w:rsidDel="00000000" w:rsidP="00000000" w:rsidRDefault="00000000" w:rsidRPr="00000000" w14:paraId="00000091">
            <w:pPr>
              <w:keepNext w:val="1"/>
              <w:tabs>
                <w:tab w:val="left" w:leader="none" w:pos="142"/>
              </w:tabs>
              <w:spacing w:before="24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[1 - Operating Margin</w:t>
            </w:r>
          </w:p>
          <w:p w:rsidR="00000000" w:rsidDel="00000000" w:rsidP="00000000" w:rsidRDefault="00000000" w:rsidRPr="00000000" w14:paraId="00000092">
            <w:pPr>
              <w:keepNext w:val="1"/>
              <w:tabs>
                <w:tab w:val="left" w:leader="none" w:pos="142"/>
              </w:tabs>
              <w:spacing w:before="24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2 - Net Debt Ratio</w:t>
            </w:r>
          </w:p>
          <w:p w:rsidR="00000000" w:rsidDel="00000000" w:rsidP="00000000" w:rsidRDefault="00000000" w:rsidRPr="00000000" w14:paraId="00000093">
            <w:pPr>
              <w:keepNext w:val="1"/>
              <w:tabs>
                <w:tab w:val="left" w:leader="none" w:pos="142"/>
              </w:tabs>
              <w:spacing w:before="24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3 - Net Debt + Net Pension Deficit to EBITDA ratio</w:t>
            </w:r>
          </w:p>
          <w:p w:rsidR="00000000" w:rsidDel="00000000" w:rsidP="00000000" w:rsidRDefault="00000000" w:rsidRPr="00000000" w14:paraId="00000094">
            <w:pPr>
              <w:keepNext w:val="1"/>
              <w:tabs>
                <w:tab w:val="left" w:leader="none" w:pos="142"/>
              </w:tabs>
              <w:spacing w:before="24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4 - Net Interest Paid Cover</w:t>
            </w:r>
          </w:p>
          <w:p w:rsidR="00000000" w:rsidDel="00000000" w:rsidP="00000000" w:rsidRDefault="00000000" w:rsidRPr="00000000" w14:paraId="00000095">
            <w:pPr>
              <w:keepNext w:val="1"/>
              <w:tabs>
                <w:tab w:val="left" w:leader="none" w:pos="142"/>
              </w:tabs>
              <w:spacing w:before="24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5 - Acid Ratio</w:t>
            </w:r>
          </w:p>
          <w:p w:rsidR="00000000" w:rsidDel="00000000" w:rsidP="00000000" w:rsidRDefault="00000000" w:rsidRPr="00000000" w14:paraId="00000096">
            <w:pPr>
              <w:keepNext w:val="1"/>
              <w:tabs>
                <w:tab w:val="left" w:leader="none" w:pos="142"/>
              </w:tabs>
              <w:spacing w:before="24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6 - Net Asset Value </w:t>
            </w:r>
          </w:p>
          <w:p w:rsidR="00000000" w:rsidDel="00000000" w:rsidP="00000000" w:rsidRDefault="00000000" w:rsidRPr="00000000" w14:paraId="00000097">
            <w:pPr>
              <w:keepNext w:val="1"/>
              <w:spacing w:before="240" w:lineRule="auto"/>
              <w:jc w:val="left"/>
              <w:rPr>
                <w:rFonts w:ascii="Arial" w:cs="Arial" w:eastAsia="Arial" w:hAnsi="Arial"/>
                <w:sz w:val="24"/>
                <w:szCs w:val="24"/>
                <w:highlight w:val="yellow"/>
              </w:rPr>
            </w:pPr>
            <w:r w:rsidDel="00000000" w:rsidR="00000000" w:rsidRPr="00000000">
              <w:rPr>
                <w:rFonts w:ascii="Arial" w:cs="Arial" w:eastAsia="Arial" w:hAnsi="Arial"/>
                <w:color w:val="000000"/>
                <w:sz w:val="24"/>
                <w:szCs w:val="24"/>
                <w:highlight w:val="yellow"/>
                <w:rtl w:val="0"/>
              </w:rPr>
              <w:t xml:space="preserve">7 - Group Exposure Ratio]</w:t>
            </w:r>
            <w:r w:rsidDel="00000000" w:rsidR="00000000" w:rsidRPr="00000000">
              <w:rPr>
                <w:rtl w:val="0"/>
              </w:rPr>
            </w:r>
          </w:p>
        </w:tc>
      </w:tr>
      <w:tr>
        <w:trPr>
          <w:cantSplit w:val="0"/>
          <w:tblHeader w:val="0"/>
        </w:trPr>
        <w:tc>
          <w:tcPr/>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[Entity 2 e.g GEO Group Member, Sub-contractor, Relevant Parent Company etc.]</w:t>
            </w:r>
          </w:p>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200" w:before="100" w:lineRule="auto"/>
              <w:jc w:val="left"/>
              <w:rPr>
                <w:rFonts w:ascii="Arial" w:cs="Arial" w:eastAsia="Arial" w:hAnsi="Arial"/>
                <w:sz w:val="24"/>
                <w:szCs w:val="24"/>
                <w:highlight w:val="yellow"/>
              </w:rPr>
            </w:pPr>
            <w:r w:rsidDel="00000000" w:rsidR="00000000" w:rsidRPr="00000000">
              <w:rPr>
                <w:rtl w:val="0"/>
              </w:rPr>
            </w:r>
          </w:p>
        </w:tc>
        <w:tc>
          <w:tcPr/>
          <w:p w:rsidR="00000000" w:rsidDel="00000000" w:rsidP="00000000" w:rsidRDefault="00000000" w:rsidRPr="00000000" w14:paraId="0000009A">
            <w:pPr>
              <w:keepNext w:val="1"/>
              <w:tabs>
                <w:tab w:val="left" w:leader="none" w:pos="142"/>
              </w:tabs>
              <w:spacing w:before="24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[1 - Operating Margin</w:t>
            </w:r>
          </w:p>
          <w:p w:rsidR="00000000" w:rsidDel="00000000" w:rsidP="00000000" w:rsidRDefault="00000000" w:rsidRPr="00000000" w14:paraId="0000009B">
            <w:pPr>
              <w:keepNext w:val="1"/>
              <w:tabs>
                <w:tab w:val="left" w:leader="none" w:pos="142"/>
              </w:tabs>
              <w:spacing w:before="24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2 - Net Debt Ratio</w:t>
            </w:r>
          </w:p>
          <w:p w:rsidR="00000000" w:rsidDel="00000000" w:rsidP="00000000" w:rsidRDefault="00000000" w:rsidRPr="00000000" w14:paraId="0000009C">
            <w:pPr>
              <w:keepNext w:val="1"/>
              <w:tabs>
                <w:tab w:val="left" w:leader="none" w:pos="142"/>
              </w:tabs>
              <w:spacing w:before="24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3 - Net Debt + Net Pension Deficit to EBITDA ratio</w:t>
            </w:r>
          </w:p>
          <w:p w:rsidR="00000000" w:rsidDel="00000000" w:rsidP="00000000" w:rsidRDefault="00000000" w:rsidRPr="00000000" w14:paraId="0000009D">
            <w:pPr>
              <w:keepNext w:val="1"/>
              <w:tabs>
                <w:tab w:val="left" w:leader="none" w:pos="142"/>
              </w:tabs>
              <w:spacing w:before="24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4 - Net Interest Paid Cover</w:t>
            </w:r>
          </w:p>
          <w:p w:rsidR="00000000" w:rsidDel="00000000" w:rsidP="00000000" w:rsidRDefault="00000000" w:rsidRPr="00000000" w14:paraId="0000009E">
            <w:pPr>
              <w:keepNext w:val="1"/>
              <w:tabs>
                <w:tab w:val="left" w:leader="none" w:pos="142"/>
              </w:tabs>
              <w:spacing w:before="24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5 - Acid Ratio</w:t>
            </w:r>
          </w:p>
          <w:p w:rsidR="00000000" w:rsidDel="00000000" w:rsidP="00000000" w:rsidRDefault="00000000" w:rsidRPr="00000000" w14:paraId="0000009F">
            <w:pPr>
              <w:keepNext w:val="1"/>
              <w:tabs>
                <w:tab w:val="left" w:leader="none" w:pos="142"/>
              </w:tabs>
              <w:spacing w:before="240" w:lineRule="auto"/>
              <w:jc w:val="left"/>
              <w:rPr>
                <w:rFonts w:ascii="Arial" w:cs="Arial" w:eastAsia="Arial" w:hAnsi="Arial"/>
                <w:color w:val="000000"/>
                <w:sz w:val="24"/>
                <w:szCs w:val="24"/>
                <w:highlight w:val="yellow"/>
              </w:rPr>
            </w:pPr>
            <w:r w:rsidDel="00000000" w:rsidR="00000000" w:rsidRPr="00000000">
              <w:rPr>
                <w:rFonts w:ascii="Arial" w:cs="Arial" w:eastAsia="Arial" w:hAnsi="Arial"/>
                <w:sz w:val="24"/>
                <w:szCs w:val="24"/>
                <w:highlight w:val="yellow"/>
                <w:rtl w:val="0"/>
              </w:rPr>
              <w:t xml:space="preserve">6 - Net Asset Value </w:t>
            </w:r>
            <w:r w:rsidDel="00000000" w:rsidR="00000000" w:rsidRPr="00000000">
              <w:rPr>
                <w:rtl w:val="0"/>
              </w:rPr>
            </w:r>
          </w:p>
          <w:p w:rsidR="00000000" w:rsidDel="00000000" w:rsidP="00000000" w:rsidRDefault="00000000" w:rsidRPr="00000000" w14:paraId="000000A0">
            <w:pPr>
              <w:keepNext w:val="1"/>
              <w:spacing w:before="240" w:lineRule="auto"/>
              <w:jc w:val="left"/>
              <w:rPr>
                <w:rFonts w:ascii="Arial" w:cs="Arial" w:eastAsia="Arial" w:hAnsi="Arial"/>
                <w:sz w:val="24"/>
                <w:szCs w:val="24"/>
                <w:highlight w:val="yellow"/>
              </w:rPr>
            </w:pPr>
            <w:r w:rsidDel="00000000" w:rsidR="00000000" w:rsidRPr="00000000">
              <w:rPr>
                <w:rFonts w:ascii="Arial" w:cs="Arial" w:eastAsia="Arial" w:hAnsi="Arial"/>
                <w:color w:val="000000"/>
                <w:sz w:val="24"/>
                <w:szCs w:val="24"/>
                <w:highlight w:val="yellow"/>
                <w:rtl w:val="0"/>
              </w:rPr>
              <w:t xml:space="preserve">7 - Group Exposure Ratio]</w:t>
            </w:r>
            <w:r w:rsidDel="00000000" w:rsidR="00000000" w:rsidRPr="00000000">
              <w:rPr>
                <w:rtl w:val="0"/>
              </w:rPr>
            </w:r>
          </w:p>
        </w:tc>
      </w:tr>
      <w:tr>
        <w:trPr>
          <w:cantSplit w:val="0"/>
          <w:tblHeader w:val="0"/>
        </w:trPr>
        <w:tc>
          <w:tcPr/>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[Entity 3 e.g GEO Group Member, Sub-contractor, Relevant Parent Company etc.]</w:t>
            </w:r>
          </w:p>
        </w:tc>
        <w:tc>
          <w:tcPr/>
          <w:p w:rsidR="00000000" w:rsidDel="00000000" w:rsidP="00000000" w:rsidRDefault="00000000" w:rsidRPr="00000000" w14:paraId="000000A2">
            <w:pPr>
              <w:keepNext w:val="1"/>
              <w:tabs>
                <w:tab w:val="left" w:leader="none" w:pos="142"/>
              </w:tabs>
              <w:spacing w:before="24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[1 - Operating Margin</w:t>
            </w:r>
          </w:p>
          <w:p w:rsidR="00000000" w:rsidDel="00000000" w:rsidP="00000000" w:rsidRDefault="00000000" w:rsidRPr="00000000" w14:paraId="000000A3">
            <w:pPr>
              <w:keepNext w:val="1"/>
              <w:tabs>
                <w:tab w:val="left" w:leader="none" w:pos="142"/>
              </w:tabs>
              <w:spacing w:before="24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2 - Net Debt Ratio</w:t>
            </w:r>
          </w:p>
          <w:p w:rsidR="00000000" w:rsidDel="00000000" w:rsidP="00000000" w:rsidRDefault="00000000" w:rsidRPr="00000000" w14:paraId="000000A4">
            <w:pPr>
              <w:keepNext w:val="1"/>
              <w:tabs>
                <w:tab w:val="left" w:leader="none" w:pos="142"/>
              </w:tabs>
              <w:spacing w:before="24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3 - Net Debt + Net Pension Deficit to EBITDA ratio</w:t>
            </w:r>
          </w:p>
          <w:p w:rsidR="00000000" w:rsidDel="00000000" w:rsidP="00000000" w:rsidRDefault="00000000" w:rsidRPr="00000000" w14:paraId="000000A5">
            <w:pPr>
              <w:keepNext w:val="1"/>
              <w:tabs>
                <w:tab w:val="left" w:leader="none" w:pos="142"/>
              </w:tabs>
              <w:spacing w:before="24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4 - Net Interest Paid Cover</w:t>
            </w:r>
          </w:p>
          <w:p w:rsidR="00000000" w:rsidDel="00000000" w:rsidP="00000000" w:rsidRDefault="00000000" w:rsidRPr="00000000" w14:paraId="000000A6">
            <w:pPr>
              <w:keepNext w:val="1"/>
              <w:tabs>
                <w:tab w:val="left" w:leader="none" w:pos="142"/>
              </w:tabs>
              <w:spacing w:before="24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5 - Acid Ratio</w:t>
            </w:r>
          </w:p>
          <w:p w:rsidR="00000000" w:rsidDel="00000000" w:rsidP="00000000" w:rsidRDefault="00000000" w:rsidRPr="00000000" w14:paraId="000000A7">
            <w:pPr>
              <w:keepNext w:val="1"/>
              <w:tabs>
                <w:tab w:val="left" w:leader="none" w:pos="142"/>
              </w:tabs>
              <w:spacing w:before="240" w:lineRule="auto"/>
              <w:jc w:val="left"/>
              <w:rPr>
                <w:rFonts w:ascii="Arial" w:cs="Arial" w:eastAsia="Arial" w:hAnsi="Arial"/>
                <w:color w:val="000000"/>
                <w:sz w:val="24"/>
                <w:szCs w:val="24"/>
                <w:highlight w:val="yellow"/>
              </w:rPr>
            </w:pPr>
            <w:r w:rsidDel="00000000" w:rsidR="00000000" w:rsidRPr="00000000">
              <w:rPr>
                <w:rFonts w:ascii="Arial" w:cs="Arial" w:eastAsia="Arial" w:hAnsi="Arial"/>
                <w:sz w:val="24"/>
                <w:szCs w:val="24"/>
                <w:highlight w:val="yellow"/>
                <w:rtl w:val="0"/>
              </w:rPr>
              <w:t xml:space="preserve">6 - Net Asset Value </w:t>
            </w: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7 - Group Exposure Ratio]</w:t>
            </w:r>
          </w:p>
        </w:tc>
      </w:tr>
    </w:tbl>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leader="none" w:pos="1134"/>
        </w:tabs>
        <w:spacing w:after="120" w:before="120" w:lineRule="auto"/>
        <w:ind w:left="360" w:hanging="1004"/>
        <w:jc w:val="left"/>
        <w:rPr>
          <w:color w:val="000000"/>
        </w:rPr>
      </w:pPr>
      <w:r w:rsidDel="00000000" w:rsidR="00000000" w:rsidRPr="00000000">
        <w:rPr>
          <w:rtl w:val="0"/>
        </w:rPr>
      </w:r>
    </w:p>
    <w:p w:rsidR="00000000" w:rsidDel="00000000" w:rsidP="00000000" w:rsidRDefault="00000000" w:rsidRPr="00000000" w14:paraId="000000AA">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Bold" w:cs="Arial Bold" w:eastAsia="Arial Bold" w:hAnsi="Arial Bold"/>
          <w:b w:val="1"/>
          <w:color w:val="000000"/>
          <w:sz w:val="24"/>
          <w:szCs w:val="24"/>
          <w:rtl w:val="0"/>
        </w:rPr>
        <w:t xml:space="preserve">Termination rights</w:t>
      </w:r>
      <w:r w:rsidDel="00000000" w:rsidR="00000000" w:rsidRPr="00000000">
        <w:rPr>
          <w:rtl w:val="0"/>
        </w:rPr>
      </w:r>
    </w:p>
    <w:p w:rsidR="00000000" w:rsidDel="00000000" w:rsidP="00000000" w:rsidRDefault="00000000" w:rsidRPr="00000000" w14:paraId="000000A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The Relevant Authority shall be entitled to terminate the Contract if:</w:t>
      </w:r>
      <w:r w:rsidDel="00000000" w:rsidR="00000000" w:rsidRPr="00000000">
        <w:rPr>
          <w:rtl w:val="0"/>
        </w:rPr>
      </w:r>
    </w:p>
    <w:p w:rsidR="00000000" w:rsidDel="00000000" w:rsidP="00000000" w:rsidRDefault="00000000" w:rsidRPr="00000000" w14:paraId="000000A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the Supplier fails to notify the Relevant Authority of a Financial Distress Event in accordance with Paragraph 2.3.3;</w:t>
      </w:r>
      <w:r w:rsidDel="00000000" w:rsidR="00000000" w:rsidRPr="00000000">
        <w:rPr>
          <w:rtl w:val="0"/>
        </w:rPr>
      </w:r>
    </w:p>
    <w:p w:rsidR="00000000" w:rsidDel="00000000" w:rsidP="00000000" w:rsidRDefault="00000000" w:rsidRPr="00000000" w14:paraId="000000A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the Parties fail to agree a Financial Distress Remediation Plan (or any updated Financial Distress Remediation Plan) in accordance with Paragraphs 4.3 to 4.5; and/or</w:t>
      </w:r>
      <w:r w:rsidDel="00000000" w:rsidR="00000000" w:rsidRPr="00000000">
        <w:rPr>
          <w:rtl w:val="0"/>
        </w:rPr>
      </w:r>
    </w:p>
    <w:p w:rsidR="00000000" w:rsidDel="00000000" w:rsidP="00000000" w:rsidRDefault="00000000" w:rsidRPr="00000000" w14:paraId="000000AE">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the Supplier fails to comply with the terms of the Financial Distress Remediation Plan (or any updated Financial Distress Remediation Plan) in accordance with Paragraph 4.6.3,</w:t>
      </w:r>
      <w:r w:rsidDel="00000000" w:rsidR="00000000" w:rsidRPr="00000000">
        <w:rPr>
          <w:rtl w:val="0"/>
        </w:rPr>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B0">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Bold" w:cs="Arial Bold" w:eastAsia="Arial Bold" w:hAnsi="Arial Bold"/>
          <w:b w:val="1"/>
          <w:color w:val="000000"/>
          <w:sz w:val="24"/>
          <w:szCs w:val="24"/>
          <w:rtl w:val="0"/>
        </w:rPr>
        <w:t xml:space="preserve">Primacy of Credit Ratings</w:t>
      </w:r>
      <w:r w:rsidDel="00000000" w:rsidR="00000000" w:rsidRPr="00000000">
        <w:rPr>
          <w:rtl w:val="0"/>
        </w:rPr>
      </w:r>
    </w:p>
    <w:p w:rsidR="00000000" w:rsidDel="00000000" w:rsidP="00000000" w:rsidRDefault="00000000" w:rsidRPr="00000000" w14:paraId="000000B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r w:rsidDel="00000000" w:rsidR="00000000" w:rsidRPr="00000000">
        <w:rPr>
          <w:rtl w:val="0"/>
        </w:rPr>
      </w:r>
    </w:p>
    <w:p w:rsidR="00000000" w:rsidDel="00000000" w:rsidP="00000000" w:rsidRDefault="00000000" w:rsidRPr="00000000" w14:paraId="000000B2">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the Supplier shall be relieved automatically of its obligations under Paragraphs 4.3 to 4.6; and</w:t>
      </w:r>
      <w:r w:rsidDel="00000000" w:rsidR="00000000" w:rsidRPr="00000000">
        <w:rPr>
          <w:rtl w:val="0"/>
        </w:rPr>
      </w:r>
    </w:p>
    <w:p w:rsidR="00000000" w:rsidDel="00000000" w:rsidP="00000000" w:rsidRDefault="00000000" w:rsidRPr="00000000" w14:paraId="000000B3">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the Relevant Authority shall not be entitled to require the Supplier to provide financial information in accordance with Paragraph 4.3.2(b).</w:t>
      </w:r>
      <w:r w:rsidDel="00000000" w:rsidR="00000000" w:rsidRPr="00000000">
        <w:rPr>
          <w:rtl w:val="0"/>
        </w:rPr>
      </w:r>
    </w:p>
    <w:p w:rsidR="00000000" w:rsidDel="00000000" w:rsidP="00000000" w:rsidRDefault="00000000" w:rsidRPr="00000000" w14:paraId="000000B4">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Bold" w:cs="Arial Bold" w:eastAsia="Arial Bold" w:hAnsi="Arial Bold"/>
          <w:b w:val="1"/>
          <w:color w:val="000000"/>
          <w:sz w:val="24"/>
          <w:szCs w:val="24"/>
          <w:rtl w:val="0"/>
        </w:rPr>
        <w:t xml:space="preserve">Board confirmation</w:t>
      </w:r>
      <w:r w:rsidDel="00000000" w:rsidR="00000000" w:rsidRPr="00000000">
        <w:rPr>
          <w:rtl w:val="0"/>
        </w:rPr>
      </w:r>
    </w:p>
    <w:p w:rsidR="00000000" w:rsidDel="00000000" w:rsidP="00000000" w:rsidRDefault="00000000" w:rsidRPr="00000000" w14:paraId="000000B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If the Contract has been specified as a Critical Service Contract under Paragraph 1.1 of Part B of Annex 1 to Call-Off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r w:rsidDel="00000000" w:rsidR="00000000" w:rsidRPr="00000000">
        <w:rPr>
          <w:rtl w:val="0"/>
        </w:rPr>
      </w:r>
    </w:p>
    <w:p w:rsidR="00000000" w:rsidDel="00000000" w:rsidP="00000000" w:rsidRDefault="00000000" w:rsidRPr="00000000" w14:paraId="000000B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that a Financial Distress Event has occurred since the later of the Effective Date or the previous Board Confirmation or is subsisting; or</w:t>
      </w:r>
      <w:r w:rsidDel="00000000" w:rsidR="00000000" w:rsidRPr="00000000">
        <w:rPr>
          <w:rtl w:val="0"/>
        </w:rPr>
      </w:r>
    </w:p>
    <w:p w:rsidR="00000000" w:rsidDel="00000000" w:rsidP="00000000" w:rsidRDefault="00000000" w:rsidRPr="00000000" w14:paraId="000000B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of any matters which have occurred or are subsisting that could reasonably be expected to cause a Financial Distress Event.</w:t>
      </w:r>
      <w:r w:rsidDel="00000000" w:rsidR="00000000" w:rsidRPr="00000000">
        <w:rPr>
          <w:rtl w:val="0"/>
        </w:rPr>
      </w:r>
    </w:p>
    <w:p w:rsidR="00000000" w:rsidDel="00000000" w:rsidP="00000000" w:rsidRDefault="00000000" w:rsidRPr="00000000" w14:paraId="000000B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r w:rsidDel="00000000" w:rsidR="00000000" w:rsidRPr="00000000">
        <w:rPr>
          <w:rtl w:val="0"/>
        </w:rPr>
      </w:r>
    </w:p>
    <w:p w:rsidR="00000000" w:rsidDel="00000000" w:rsidP="00000000" w:rsidRDefault="00000000" w:rsidRPr="00000000" w14:paraId="000000B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r w:rsidDel="00000000" w:rsidR="00000000" w:rsidRPr="00000000">
        <w:rPr>
          <w:rtl w:val="0"/>
        </w:rPr>
      </w:r>
    </w:p>
    <w:p w:rsidR="00000000" w:rsidDel="00000000" w:rsidP="00000000" w:rsidRDefault="00000000" w:rsidRPr="00000000" w14:paraId="000000B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r w:rsidDel="00000000" w:rsidR="00000000" w:rsidRPr="00000000">
        <w:rPr>
          <w:rtl w:val="0"/>
        </w:rPr>
      </w:r>
    </w:p>
    <w:p w:rsidR="00000000" w:rsidDel="00000000" w:rsidP="00000000" w:rsidRDefault="00000000" w:rsidRPr="00000000" w14:paraId="000000BB">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Bold" w:cs="Arial Bold" w:eastAsia="Arial Bold" w:hAnsi="Arial Bold"/>
          <w:b w:val="1"/>
          <w:color w:val="000000"/>
          <w:sz w:val="24"/>
          <w:szCs w:val="24"/>
          <w:rtl w:val="0"/>
        </w:rPr>
        <w:t xml:space="preserve">Optional Clauses</w:t>
      </w:r>
      <w:r w:rsidDel="00000000" w:rsidR="00000000" w:rsidRPr="00000000">
        <w:rPr>
          <w:rtl w:val="0"/>
        </w:rPr>
      </w:r>
    </w:p>
    <w:p w:rsidR="00000000" w:rsidDel="00000000" w:rsidP="00000000" w:rsidRDefault="00000000" w:rsidRPr="00000000" w14:paraId="000000B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Where a Buyer’s Call-Off Contract is a Bronze Contract, if specified in the Order Form, the terms at Annex 5 shall apply to the Call-Off Contract in place of the foregoing terms of this Joint Schedule 7. </w:t>
      </w:r>
      <w:r w:rsidDel="00000000" w:rsidR="00000000" w:rsidRPr="00000000">
        <w:rPr>
          <w:rtl w:val="0"/>
        </w:rPr>
      </w:r>
    </w:p>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leader="none" w:pos="142"/>
        </w:tabs>
        <w:spacing w:before="120" w:lineRule="auto"/>
        <w:ind w:left="360" w:hanging="360"/>
        <w:rPr>
          <w:b w:val="1"/>
          <w:smallCaps w:val="1"/>
          <w:color w:val="000000"/>
        </w:rPr>
      </w:pPr>
      <w:r w:rsidDel="00000000" w:rsidR="00000000" w:rsidRPr="00000000">
        <w:rPr>
          <w:rtl w:val="0"/>
        </w:rPr>
      </w:r>
    </w:p>
    <w:p w:rsidR="00000000" w:rsidDel="00000000" w:rsidP="00000000" w:rsidRDefault="00000000" w:rsidRPr="00000000" w14:paraId="000000BE">
      <w:pPr>
        <w:spacing w:after="200" w:line="276" w:lineRule="auto"/>
        <w:jc w:val="left"/>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BF">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sz w:val="24"/>
          <w:szCs w:val="24"/>
          <w:highlight w:val="yellow"/>
        </w:rPr>
      </w:pPr>
      <w:r w:rsidDel="00000000" w:rsidR="00000000" w:rsidRPr="00000000">
        <w:rPr>
          <w:rFonts w:ascii="Arial" w:cs="Arial" w:eastAsia="Arial" w:hAnsi="Arial"/>
          <w:color w:val="000000"/>
          <w:sz w:val="24"/>
          <w:szCs w:val="24"/>
          <w:highlight w:val="yellow"/>
          <w:rtl w:val="0"/>
        </w:rPr>
        <w:t xml:space="preserve">[Rating Agency 1 - </w:t>
      </w:r>
      <w:r w:rsidDel="00000000" w:rsidR="00000000" w:rsidRPr="00000000">
        <w:rPr>
          <w:rFonts w:ascii="Arial" w:cs="Arial" w:eastAsia="Arial" w:hAnsi="Arial"/>
          <w:sz w:val="24"/>
          <w:szCs w:val="24"/>
          <w:highlight w:val="yellow"/>
          <w:rtl w:val="0"/>
        </w:rPr>
        <w:t xml:space="preserve">Dun &amp; Bradstreet]</w:t>
      </w:r>
    </w:p>
    <w:p w:rsidR="00000000" w:rsidDel="00000000" w:rsidP="00000000" w:rsidRDefault="00000000" w:rsidRPr="00000000" w14:paraId="000000C0">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[Rating Agency 2]</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C1">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300" w:before="100" w:lineRule="auto"/>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Annex 2</w:t>
      </w:r>
      <w:r w:rsidDel="00000000" w:rsidR="00000000" w:rsidRPr="00000000">
        <w:rPr>
          <w:rFonts w:ascii="Arial Bold" w:cs="Arial Bold" w:eastAsia="Arial Bold" w:hAnsi="Arial Bold"/>
          <w:b w:val="1"/>
          <w:smallCaps w:val="1"/>
          <w:color w:val="000000"/>
          <w:sz w:val="24"/>
          <w:szCs w:val="24"/>
          <w:rtl w:val="0"/>
        </w:rPr>
        <w:t xml:space="preserve">: </w:t>
      </w:r>
      <w:r w:rsidDel="00000000" w:rsidR="00000000" w:rsidRPr="00000000">
        <w:rPr>
          <w:rFonts w:ascii="Arial Bold" w:cs="Arial Bold" w:eastAsia="Arial Bold" w:hAnsi="Arial Bold"/>
          <w:b w:val="1"/>
          <w:color w:val="000000"/>
          <w:sz w:val="24"/>
          <w:szCs w:val="24"/>
          <w:rtl w:val="0"/>
        </w:rPr>
        <w:t xml:space="preserve">Credit Ratings and Credit Rating Thresholds</w:t>
      </w:r>
    </w:p>
    <w:tbl>
      <w:tblPr>
        <w:tblStyle w:val="Table4"/>
        <w:tblW w:w="6161.0" w:type="dxa"/>
        <w:jc w:val="left"/>
        <w:tblInd w:w="-115.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C3">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0C4">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(long term)</w:t>
            </w:r>
          </w:p>
        </w:tc>
      </w:tr>
      <w:tr>
        <w:trPr>
          <w:cantSplit w:val="0"/>
          <w:tblHeader w:val="0"/>
        </w:trPr>
        <w:tc>
          <w:tcPr>
            <w:shd w:fill="ffffff" w:val="clear"/>
          </w:tcPr>
          <w:p w:rsidR="00000000" w:rsidDel="00000000" w:rsidP="00000000" w:rsidRDefault="00000000" w:rsidRPr="00000000" w14:paraId="000000C5">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w:t>
            </w:r>
          </w:p>
        </w:tc>
        <w:tc>
          <w:tcPr>
            <w:shd w:fill="ffffff" w:val="clear"/>
          </w:tcPr>
          <w:p w:rsidR="00000000" w:rsidDel="00000000" w:rsidP="00000000" w:rsidRDefault="00000000" w:rsidRPr="00000000" w14:paraId="000000C6">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[35]</w:t>
            </w:r>
          </w:p>
          <w:p w:rsidR="00000000" w:rsidDel="00000000" w:rsidP="00000000" w:rsidRDefault="00000000" w:rsidRPr="00000000" w14:paraId="000000C7">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rating]</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C8">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Guarantor</w:t>
            </w:r>
          </w:p>
        </w:tc>
        <w:tc>
          <w:tcPr>
            <w:shd w:fill="ffffff" w:val="clear"/>
          </w:tcPr>
          <w:p w:rsidR="00000000" w:rsidDel="00000000" w:rsidP="00000000" w:rsidRDefault="00000000" w:rsidRPr="00000000" w14:paraId="000000C9">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[35]</w:t>
            </w:r>
          </w:p>
          <w:p w:rsidR="00000000" w:rsidDel="00000000" w:rsidP="00000000" w:rsidRDefault="00000000" w:rsidRPr="00000000" w14:paraId="000000CA">
            <w:pPr>
              <w:keepNext w:val="1"/>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rating]</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CB">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CC">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[35]</w:t>
            </w:r>
          </w:p>
          <w:p w:rsidR="00000000" w:rsidDel="00000000" w:rsidP="00000000" w:rsidRDefault="00000000" w:rsidRPr="00000000" w14:paraId="000000CD">
            <w:pPr>
              <w:keepNext w:val="1"/>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rating]</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CE">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Monitored Suppliers</w:t>
            </w:r>
          </w:p>
        </w:tc>
        <w:tc>
          <w:tcPr>
            <w:tcBorders>
              <w:bottom w:color="000000" w:space="0" w:sz="4" w:val="single"/>
            </w:tcBorders>
            <w:shd w:fill="ffffff" w:val="clear"/>
          </w:tcPr>
          <w:p w:rsidR="00000000" w:rsidDel="00000000" w:rsidP="00000000" w:rsidRDefault="00000000" w:rsidRPr="00000000" w14:paraId="000000CF">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[35]</w:t>
            </w:r>
          </w:p>
          <w:p w:rsidR="00000000" w:rsidDel="00000000" w:rsidP="00000000" w:rsidRDefault="00000000" w:rsidRPr="00000000" w14:paraId="000000D0">
            <w:pPr>
              <w:keepNext w:val="1"/>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rating]</w:t>
            </w:r>
            <w:r w:rsidDel="00000000" w:rsidR="00000000" w:rsidRPr="00000000">
              <w:rPr>
                <w:rtl w:val="0"/>
              </w:rPr>
            </w:r>
          </w:p>
        </w:tc>
      </w:tr>
    </w:tbl>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2">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3: Calculation methodology for Financial Indicators</w:t>
      </w:r>
    </w:p>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i w:val="1"/>
          <w:color w:val="000000"/>
          <w:sz w:val="24"/>
          <w:szCs w:val="24"/>
        </w:rPr>
      </w:pPr>
      <w:bookmarkStart w:colFirst="0" w:colLast="0" w:name="_3znysh7" w:id="3"/>
      <w:bookmarkEnd w:id="3"/>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u w:val="single"/>
          <w:rtl w:val="0"/>
        </w:rPr>
        <w:t xml:space="preserve">General methodology</w:t>
      </w:r>
    </w:p>
    <w:p w:rsidR="00000000" w:rsidDel="00000000" w:rsidP="00000000" w:rsidRDefault="00000000" w:rsidRPr="00000000" w14:paraId="000000D7">
      <w:pPr>
        <w:numPr>
          <w:ilvl w:val="0"/>
          <w:numId w:val="3"/>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Terminology</w:t>
      </w:r>
      <w:r w:rsidDel="00000000" w:rsidR="00000000" w:rsidRPr="00000000">
        <w:rPr>
          <w:rFonts w:ascii="Arial" w:cs="Arial" w:eastAsia="Arial" w:hAnsi="Arial"/>
          <w:color w:val="000000"/>
          <w:sz w:val="24"/>
          <w:szCs w:val="24"/>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D8">
      <w:pPr>
        <w:numPr>
          <w:ilvl w:val="0"/>
          <w:numId w:val="3"/>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bookmarkStart w:colFirst="0" w:colLast="0" w:name="_2et92p0" w:id="4"/>
      <w:bookmarkEnd w:id="4"/>
      <w:r w:rsidDel="00000000" w:rsidR="00000000" w:rsidRPr="00000000">
        <w:rPr>
          <w:rFonts w:ascii="Arial" w:cs="Arial" w:eastAsia="Arial" w:hAnsi="Arial"/>
          <w:b w:val="1"/>
          <w:i w:val="1"/>
          <w:color w:val="000000"/>
          <w:sz w:val="24"/>
          <w:szCs w:val="24"/>
          <w:rtl w:val="0"/>
        </w:rPr>
        <w:t xml:space="preserve">Groups</w:t>
      </w:r>
      <w:r w:rsidDel="00000000" w:rsidR="00000000" w:rsidRPr="00000000">
        <w:rPr>
          <w:rFonts w:ascii="Arial" w:cs="Arial" w:eastAsia="Arial" w:hAnsi="Arial"/>
          <w:color w:val="000000"/>
          <w:sz w:val="24"/>
          <w:szCs w:val="24"/>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D9">
      <w:pPr>
        <w:numPr>
          <w:ilvl w:val="0"/>
          <w:numId w:val="3"/>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Foreign currency conversion</w:t>
      </w:r>
      <w:r w:rsidDel="00000000" w:rsidR="00000000" w:rsidRPr="00000000">
        <w:rPr>
          <w:rFonts w:ascii="Arial" w:cs="Arial" w:eastAsia="Arial" w:hAnsi="Arial"/>
          <w:color w:val="000000"/>
          <w:sz w:val="24"/>
          <w:szCs w:val="24"/>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DA">
      <w:pPr>
        <w:numPr>
          <w:ilvl w:val="0"/>
          <w:numId w:val="3"/>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Treatment of non-underlying items</w:t>
      </w:r>
      <w:r w:rsidDel="00000000" w:rsidR="00000000" w:rsidRPr="00000000">
        <w:rPr>
          <w:rFonts w:ascii="Arial" w:cs="Arial" w:eastAsia="Arial" w:hAnsi="Arial"/>
          <w:color w:val="000000"/>
          <w:sz w:val="24"/>
          <w:szCs w:val="24"/>
          <w:rtl w:val="0"/>
        </w:rPr>
        <w:t xml:space="preserve">: Financial Indicators should be based on the figures in the financial statements before adjusting for non-underlying items.</w:t>
      </w:r>
    </w:p>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u w:val="single"/>
          <w:rtl w:val="0"/>
        </w:rPr>
        <w:t xml:space="preserve">Specific Methodology</w:t>
      </w:r>
    </w:p>
    <w:tbl>
      <w:tblPr>
        <w:tblStyle w:val="Table5"/>
        <w:tblW w:w="901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blHeader w:val="0"/>
        </w:trPr>
        <w:tc>
          <w:tcPr>
            <w:shd w:fill="d9d9d9" w:val="clear"/>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Indicator</w:t>
            </w:r>
          </w:p>
        </w:tc>
        <w:tc>
          <w:tcPr>
            <w:shd w:fill="d9d9d9" w:val="clear"/>
          </w:tcPr>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Methodology</w:t>
            </w:r>
          </w:p>
        </w:tc>
      </w:tr>
      <w:tr>
        <w:trPr>
          <w:cantSplit w:val="0"/>
          <w:tblHeader w:val="0"/>
        </w:trPr>
        <w:tc>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1</w:t>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Operating Margin</w:t>
            </w:r>
          </w:p>
        </w:tc>
        <w:tc>
          <w:tcPr/>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Figures for Operating Profit and Revenue should exclude the entity’s share of the results of any joint ventures or Associates.</w:t>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 entity has an operating loss (i.e. where the operating profit is negative), Operating Profit should be taken to be zero.</w:t>
            </w:r>
          </w:p>
        </w:tc>
      </w:tr>
      <w:tr>
        <w:trPr>
          <w:cantSplit w:val="0"/>
          <w:tblHeader w:val="0"/>
        </w:trPr>
        <w:tc>
          <w:tcPr/>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r>
          </w:p>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to EBITDA Ratio</w:t>
            </w:r>
          </w:p>
        </w:tc>
        <w:tc>
          <w:tcPr/>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Debt</w:t>
            </w:r>
            <w:r w:rsidDel="00000000" w:rsidR="00000000" w:rsidRPr="00000000">
              <w:rPr>
                <w:rFonts w:ascii="Arial" w:cs="Arial" w:eastAsia="Arial" w:hAnsi="Arial"/>
                <w:i w:val="1"/>
                <w:color w:val="000000"/>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EBITDA</w:t>
            </w:r>
            <w:r w:rsidDel="00000000" w:rsidR="00000000" w:rsidRPr="00000000">
              <w:rPr>
                <w:rFonts w:ascii="Arial" w:cs="Arial" w:eastAsia="Arial" w:hAnsi="Arial"/>
                <w:i w:val="1"/>
                <w:color w:val="000000"/>
                <w:sz w:val="24"/>
                <w:szCs w:val="24"/>
                <w:rtl w:val="0"/>
              </w:rPr>
              <w:t xml:space="preserve">” = Operating profit + Depreciation charge + Amortisation charge</w:t>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majority of the elements used to calculate the Net Debt to EBITDA Ratio should be shown on the face of the</w:t>
            </w: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Fonts w:ascii="Arial" w:cs="Arial" w:eastAsia="Arial" w:hAnsi="Arial"/>
                <w:color w:val="000000"/>
                <w:sz w:val="24"/>
                <w:szCs w:val="24"/>
                <w:rtl w:val="0"/>
              </w:rPr>
              <w:t xml:space="preserve">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Debt</w:t>
            </w:r>
            <w:r w:rsidDel="00000000" w:rsidR="00000000" w:rsidRPr="00000000">
              <w:rPr>
                <w:rFonts w:ascii="Arial" w:cs="Arial" w:eastAsia="Arial" w:hAnsi="Arial"/>
                <w:color w:val="000000"/>
                <w:sz w:val="24"/>
                <w:szCs w:val="24"/>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Deferred consideration payable should be included in Net Debt despite typically being non-interest bearing.</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Cash and cash equivalents should include short-term financial investments shown in current assets.</w:t>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debt is negative (i.e. an entity has net cash), the relevant Financial Target Threshold should be treated as having been met. </w:t>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bookmarkStart w:colFirst="0" w:colLast="0" w:name="_tyjcwt" w:id="5"/>
            <w:bookmarkEnd w:id="5"/>
            <w:r w:rsidDel="00000000" w:rsidR="00000000" w:rsidRPr="00000000">
              <w:rPr>
                <w:rFonts w:ascii="Arial" w:cs="Arial" w:eastAsia="Arial" w:hAnsi="Arial"/>
                <w:i w:val="1"/>
                <w:color w:val="000000"/>
                <w:sz w:val="24"/>
                <w:szCs w:val="24"/>
                <w:u w:val="single"/>
                <w:rtl w:val="0"/>
              </w:rPr>
              <w:t xml:space="preserve">EBITDA</w:t>
            </w:r>
            <w:r w:rsidDel="00000000" w:rsidR="00000000" w:rsidRPr="00000000">
              <w:rPr>
                <w:rFonts w:ascii="Arial" w:cs="Arial" w:eastAsia="Arial" w:hAnsi="Arial"/>
                <w:color w:val="000000"/>
                <w:sz w:val="24"/>
                <w:szCs w:val="24"/>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i w:val="1"/>
                <w:color w:val="000000"/>
                <w:sz w:val="24"/>
                <w:szCs w:val="24"/>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trPr>
          <w:cantSplit w:val="0"/>
          <w:tblHeader w:val="0"/>
        </w:trPr>
        <w:tc>
          <w:tcPr/>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3</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 Net  Pension Deficit to EBITDA ratio</w:t>
            </w:r>
          </w:p>
        </w:tc>
        <w:tc>
          <w:tcPr/>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Debt</w:t>
            </w:r>
            <w:r w:rsidDel="00000000" w:rsidR="00000000" w:rsidRPr="00000000">
              <w:rPr>
                <w:rFonts w:ascii="Arial" w:cs="Arial" w:eastAsia="Arial" w:hAnsi="Arial"/>
                <w:i w:val="1"/>
                <w:color w:val="000000"/>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Pension Deficit</w:t>
            </w:r>
            <w:r w:rsidDel="00000000" w:rsidR="00000000" w:rsidRPr="00000000">
              <w:rPr>
                <w:rFonts w:ascii="Arial" w:cs="Arial" w:eastAsia="Arial" w:hAnsi="Arial"/>
                <w:i w:val="1"/>
                <w:color w:val="000000"/>
                <w:sz w:val="24"/>
                <w:szCs w:val="24"/>
                <w:rtl w:val="0"/>
              </w:rPr>
              <w:t xml:space="preserve">” = Retirement Benefit Obligations – Retirement Benefit Assets</w:t>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EBITDA</w:t>
            </w:r>
            <w:r w:rsidDel="00000000" w:rsidR="00000000" w:rsidRPr="00000000">
              <w:rPr>
                <w:rFonts w:ascii="Arial" w:cs="Arial" w:eastAsia="Arial" w:hAnsi="Arial"/>
                <w:i w:val="1"/>
                <w:color w:val="000000"/>
                <w:sz w:val="24"/>
                <w:szCs w:val="24"/>
                <w:rtl w:val="0"/>
              </w:rPr>
              <w:t xml:space="preserve">” = Operating profit + Depreciation charge + Amortisation charge</w:t>
            </w:r>
          </w:p>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Debt</w:t>
            </w:r>
            <w:r w:rsidDel="00000000" w:rsidR="00000000" w:rsidRPr="00000000">
              <w:rPr>
                <w:rFonts w:ascii="Arial" w:cs="Arial" w:eastAsia="Arial" w:hAnsi="Arial"/>
                <w:color w:val="000000"/>
                <w:sz w:val="24"/>
                <w:szCs w:val="24"/>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i w:val="1"/>
                <w:color w:val="000000"/>
                <w:sz w:val="24"/>
                <w:szCs w:val="24"/>
                <w:rtl w:val="0"/>
              </w:rPr>
              <w:t xml:space="preserve">not</w:t>
            </w:r>
            <w:r w:rsidDel="00000000" w:rsidR="00000000" w:rsidRPr="00000000">
              <w:rPr>
                <w:rFonts w:ascii="Arial" w:cs="Arial" w:eastAsia="Arial" w:hAnsi="Arial"/>
                <w:color w:val="000000"/>
                <w:sz w:val="24"/>
                <w:szCs w:val="24"/>
                <w:rtl w:val="0"/>
              </w:rPr>
              <w:t xml:space="preserve"> non-designated hedges). Borrowings should also include balances owed to other group members.</w:t>
            </w:r>
          </w:p>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Deferred consideration payable should be included in Net Debt despite typically being non-interest bearing.</w:t>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Cash and cash equivalents should include short-term financial investments shown in current assets.</w:t>
            </w:r>
          </w:p>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Pension Deficit</w:t>
            </w:r>
            <w:r w:rsidDel="00000000" w:rsidR="00000000" w:rsidRPr="00000000">
              <w:rPr>
                <w:rFonts w:ascii="Arial" w:cs="Arial" w:eastAsia="Arial" w:hAnsi="Arial"/>
                <w:color w:val="000000"/>
                <w:sz w:val="24"/>
                <w:szCs w:val="24"/>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Debt + Net Pension Deficit’ is negative, the relevant Financial Target Threshold should be treated as having been met.</w:t>
            </w:r>
          </w:p>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EBITDA</w:t>
            </w:r>
            <w:r w:rsidDel="00000000" w:rsidR="00000000" w:rsidRPr="00000000">
              <w:rPr>
                <w:rFonts w:ascii="Arial" w:cs="Arial" w:eastAsia="Arial" w:hAnsi="Arial"/>
                <w:color w:val="000000"/>
                <w:sz w:val="24"/>
                <w:szCs w:val="24"/>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bookmarkStart w:colFirst="0" w:colLast="0" w:name="_3dy6vkm" w:id="6"/>
            <w:bookmarkEnd w:id="6"/>
            <w:r w:rsidDel="00000000" w:rsidR="00000000" w:rsidRPr="00000000">
              <w:rPr>
                <w:rFonts w:ascii="Arial" w:cs="Arial" w:eastAsia="Arial" w:hAnsi="Arial"/>
                <w:color w:val="000000"/>
                <w:sz w:val="24"/>
                <w:szCs w:val="24"/>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4</w:t>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Interest Paid Cover</w:t>
            </w:r>
          </w:p>
        </w:tc>
        <w:tc>
          <w:tcPr/>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Earnings Before Interest and Tax</w:t>
            </w:r>
            <w:r w:rsidDel="00000000" w:rsidR="00000000" w:rsidRPr="00000000">
              <w:rPr>
                <w:rFonts w:ascii="Arial" w:cs="Arial" w:eastAsia="Arial" w:hAnsi="Arial"/>
                <w:i w:val="1"/>
                <w:color w:val="000000"/>
                <w:sz w:val="24"/>
                <w:szCs w:val="24"/>
                <w:rtl w:val="0"/>
              </w:rPr>
              <w:t xml:space="preserve">” = Operating profit</w:t>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Interest Paid</w:t>
            </w:r>
            <w:r w:rsidDel="00000000" w:rsidR="00000000" w:rsidRPr="00000000">
              <w:rPr>
                <w:rFonts w:ascii="Arial" w:cs="Arial" w:eastAsia="Arial" w:hAnsi="Arial"/>
                <w:i w:val="1"/>
                <w:color w:val="000000"/>
                <w:sz w:val="24"/>
                <w:szCs w:val="24"/>
                <w:rtl w:val="0"/>
              </w:rPr>
              <w:t xml:space="preserve">” = Interest paid – Interest received</w:t>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Interest received and interest paid should be shown on the face of the Cash Flow statement.</w:t>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interest paid is negative (i.e. the entity has net interest received), the relevant Financial Target Threshold should be treated as having been met.</w:t>
            </w:r>
          </w:p>
        </w:tc>
      </w:tr>
      <w:tr>
        <w:trPr>
          <w:cantSplit w:val="0"/>
          <w:tblHeader w:val="0"/>
        </w:trPr>
        <w:tc>
          <w:tcPr/>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5</w:t>
            </w:r>
          </w:p>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Acid Ratio</w:t>
            </w:r>
          </w:p>
        </w:tc>
        <w:tc>
          <w:tcPr/>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elements that are used to calculate the Acid Ratio are available on the face of the Balance Sheet in a standard set of financial statements.</w:t>
            </w:r>
          </w:p>
        </w:tc>
      </w:tr>
      <w:tr>
        <w:trPr>
          <w:cantSplit w:val="0"/>
          <w:tblHeader w:val="0"/>
        </w:trPr>
        <w:tc>
          <w:tcPr/>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6</w:t>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Asset value</w:t>
            </w:r>
          </w:p>
        </w:tc>
        <w:tc>
          <w:tcPr/>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7</w:t>
            </w:r>
          </w:p>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Group Exposure Ratio</w:t>
            </w:r>
          </w:p>
        </w:tc>
        <w:tc>
          <w:tcPr/>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Group Exposure</w:t>
            </w:r>
            <w:r w:rsidDel="00000000" w:rsidR="00000000" w:rsidRPr="00000000">
              <w:rPr>
                <w:rFonts w:ascii="Arial" w:cs="Arial" w:eastAsia="Arial" w:hAnsi="Arial"/>
                <w:i w:val="1"/>
                <w:color w:val="000000"/>
                <w:sz w:val="24"/>
                <w:szCs w:val="24"/>
                <w:rtl w:val="0"/>
              </w:rPr>
              <w:t xml:space="preserve">” = Balances owed by Group Undertakings + Contingent liabilities assumed in support of Group Undertakings</w:t>
            </w:r>
          </w:p>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Gross Assets</w:t>
            </w:r>
            <w:r w:rsidDel="00000000" w:rsidR="00000000" w:rsidRPr="00000000">
              <w:rPr>
                <w:rFonts w:ascii="Arial" w:cs="Arial" w:eastAsia="Arial" w:hAnsi="Arial"/>
                <w:i w:val="1"/>
                <w:color w:val="000000"/>
                <w:sz w:val="24"/>
                <w:szCs w:val="24"/>
                <w:rtl w:val="0"/>
              </w:rPr>
              <w:t xml:space="preserve">” = Fixed Assets + Current Assets</w:t>
            </w:r>
          </w:p>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Group Exposure</w:t>
            </w:r>
            <w:r w:rsidDel="00000000" w:rsidR="00000000" w:rsidRPr="00000000">
              <w:rPr>
                <w:rFonts w:ascii="Arial" w:cs="Arial" w:eastAsia="Arial" w:hAnsi="Arial"/>
                <w:color w:val="000000"/>
                <w:sz w:val="24"/>
                <w:szCs w:val="24"/>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Gross Assets</w:t>
            </w:r>
            <w:r w:rsidDel="00000000" w:rsidR="00000000" w:rsidRPr="00000000">
              <w:rPr>
                <w:rFonts w:ascii="Arial" w:cs="Arial" w:eastAsia="Arial" w:hAnsi="Arial"/>
                <w:color w:val="000000"/>
                <w:sz w:val="24"/>
                <w:szCs w:val="24"/>
                <w:rtl w:val="0"/>
              </w:rPr>
              <w:t xml:space="preserve">: Both Fixed assets and Current assets are shown on the face of the Balance Sheet.</w:t>
            </w:r>
          </w:p>
        </w:tc>
      </w:tr>
    </w:tbl>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1">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300" w:before="100" w:lineRule="auto"/>
        <w:jc w:val="left"/>
        <w:rPr>
          <w:rFonts w:ascii="Arial Bold" w:cs="Arial Bold" w:eastAsia="Arial Bold" w:hAnsi="Arial Bold"/>
          <w:b w:val="1"/>
          <w:smallCaps w:val="1"/>
          <w:color w:val="000000"/>
          <w:sz w:val="24"/>
          <w:szCs w:val="24"/>
        </w:rPr>
      </w:pPr>
      <w:bookmarkStart w:colFirst="0" w:colLast="0" w:name="_1t3h5sf" w:id="7"/>
      <w:bookmarkEnd w:id="7"/>
      <w:r w:rsidDel="00000000" w:rsidR="00000000" w:rsidRPr="00000000">
        <w:rPr>
          <w:rFonts w:ascii="Arial Bold" w:cs="Arial Bold" w:eastAsia="Arial Bold" w:hAnsi="Arial Bold"/>
          <w:b w:val="1"/>
          <w:smallCaps w:val="1"/>
          <w:color w:val="000000"/>
          <w:sz w:val="24"/>
          <w:szCs w:val="24"/>
          <w:rtl w:val="0"/>
        </w:rPr>
        <w:t xml:space="preserve">Annex 4: Board Confirmation</w:t>
      </w:r>
    </w:p>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Name:</w:t>
      </w:r>
    </w:p>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Reference Number:</w:t>
      </w:r>
    </w:p>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bookmarkStart w:colFirst="0" w:colLast="0" w:name="_4d34og8" w:id="8"/>
      <w:bookmarkEnd w:id="8"/>
      <w:r w:rsidDel="00000000" w:rsidR="00000000" w:rsidRPr="00000000">
        <w:rPr>
          <w:rFonts w:ascii="Arial" w:cs="Arial" w:eastAsia="Arial" w:hAnsi="Arial"/>
          <w:color w:val="000000"/>
          <w:sz w:val="24"/>
          <w:szCs w:val="24"/>
          <w:rtl w:val="0"/>
        </w:rPr>
        <w:t xml:space="preserve">The Board of Directors acknowledge the requirements set out at paragraph 8 of Joint Schedule 7 (</w:t>
      </w:r>
      <w:r w:rsidDel="00000000" w:rsidR="00000000" w:rsidRPr="00000000">
        <w:rPr>
          <w:rFonts w:ascii="Arial" w:cs="Arial" w:eastAsia="Arial" w:hAnsi="Arial"/>
          <w:i w:val="1"/>
          <w:color w:val="000000"/>
          <w:sz w:val="24"/>
          <w:szCs w:val="24"/>
          <w:rtl w:val="0"/>
        </w:rPr>
        <w:t xml:space="preserve">Financial Distress</w:t>
      </w:r>
      <w:r w:rsidDel="00000000" w:rsidR="00000000" w:rsidRPr="00000000">
        <w:rPr>
          <w:rFonts w:ascii="Arial" w:cs="Arial" w:eastAsia="Arial" w:hAnsi="Arial"/>
          <w:color w:val="000000"/>
          <w:sz w:val="24"/>
          <w:szCs w:val="24"/>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19">
      <w:pPr>
        <w:numPr>
          <w:ilvl w:val="3"/>
          <w:numId w:val="3"/>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pPr>
      <w:r w:rsidDel="00000000" w:rsidR="00000000" w:rsidRPr="00000000">
        <w:rPr>
          <w:rFonts w:ascii="Arial" w:cs="Arial" w:eastAsia="Arial" w:hAnsi="Arial"/>
          <w:color w:val="000000"/>
          <w:sz w:val="24"/>
          <w:szCs w:val="24"/>
          <w:rtl w:val="0"/>
        </w:rPr>
        <w:t xml:space="preserve">that a Financial Distress Event has occurred since the later of the previous Board Confirmation and the Effective Date or is subsisting; or</w:t>
      </w:r>
      <w:r w:rsidDel="00000000" w:rsidR="00000000" w:rsidRPr="00000000">
        <w:rPr>
          <w:rtl w:val="0"/>
        </w:rPr>
      </w:r>
    </w:p>
    <w:p w:rsidR="00000000" w:rsidDel="00000000" w:rsidP="00000000" w:rsidRDefault="00000000" w:rsidRPr="00000000" w14:paraId="0000011A">
      <w:pPr>
        <w:numPr>
          <w:ilvl w:val="3"/>
          <w:numId w:val="3"/>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pPr>
      <w:r w:rsidDel="00000000" w:rsidR="00000000" w:rsidRPr="00000000">
        <w:rPr>
          <w:rFonts w:ascii="Arial" w:cs="Arial" w:eastAsia="Arial" w:hAnsi="Arial"/>
          <w:color w:val="000000"/>
          <w:sz w:val="24"/>
          <w:szCs w:val="24"/>
          <w:rtl w:val="0"/>
        </w:rPr>
        <w:t xml:space="preserve">of any matters which have occurred or are subsisting that could reasonably be expected to cause a Financial Distress Event</w:t>
      </w:r>
      <w:r w:rsidDel="00000000" w:rsidR="00000000" w:rsidRPr="00000000">
        <w:rPr>
          <w:rtl w:val="0"/>
        </w:rPr>
      </w:r>
    </w:p>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behalf of the Board of Directors:</w:t>
      </w:r>
    </w:p>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Chair</w:t>
        <w:tab/>
        <w:tab/>
        <w:t xml:space="preserve">…………………………………</w:t>
      </w:r>
    </w:p>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Signed</w:t>
        <w:tab/>
        <w:tab/>
        <w:t xml:space="preserve">…………………………………</w:t>
      </w:r>
    </w:p>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tab/>
        <w:tab/>
        <w:t xml:space="preserve">…………………………………</w:t>
      </w:r>
    </w:p>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tab/>
        <w:tab/>
        <w:t xml:space="preserve">…………………………………</w:t>
      </w:r>
    </w:p>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Signed</w:t>
        <w:tab/>
        <w:tab/>
        <w:t xml:space="preserve">…………………………………</w:t>
      </w:r>
    </w:p>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tab/>
        <w:tab/>
        <w:t xml:space="preserve">…………………………………</w:t>
      </w:r>
    </w:p>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6">
      <w:pPr>
        <w:spacing w:after="200" w:line="276" w:lineRule="auto"/>
        <w:jc w:val="left"/>
        <w:rPr>
          <w:rFonts w:ascii="Arial" w:cs="Arial" w:eastAsia="Arial" w:hAnsi="Arial"/>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127">
      <w:pPr>
        <w:spacing w:after="200" w:line="276" w:lineRule="auto"/>
        <w:jc w:val="left"/>
        <w:rPr>
          <w:rFonts w:ascii="Arial" w:cs="Arial" w:eastAsia="Arial" w:hAnsi="Arial"/>
          <w:sz w:val="36"/>
          <w:szCs w:val="36"/>
        </w:rPr>
      </w:pPr>
      <w:r w:rsidDel="00000000" w:rsidR="00000000" w:rsidRPr="00000000">
        <w:rPr>
          <w:rtl w:val="0"/>
        </w:rPr>
      </w:r>
    </w:p>
    <w:p w:rsidR="00000000" w:rsidDel="00000000" w:rsidP="00000000" w:rsidRDefault="00000000" w:rsidRPr="00000000" w14:paraId="00000128">
      <w:pPr>
        <w:spacing w:after="200" w:line="276" w:lineRule="auto"/>
        <w:jc w:val="left"/>
        <w:rPr>
          <w:rFonts w:ascii="Arial" w:cs="Arial" w:eastAsia="Arial" w:hAnsi="Arial"/>
          <w:b w:val="1"/>
          <w:smallCaps w:val="1"/>
          <w:sz w:val="36"/>
          <w:szCs w:val="36"/>
        </w:rPr>
      </w:pPr>
      <w:r w:rsidDel="00000000" w:rsidR="00000000" w:rsidRPr="00000000">
        <w:rPr>
          <w:rFonts w:ascii="Arial" w:cs="Arial" w:eastAsia="Arial" w:hAnsi="Arial"/>
          <w:b w:val="1"/>
          <w:smallCaps w:val="1"/>
          <w:sz w:val="36"/>
          <w:szCs w:val="36"/>
          <w:rtl w:val="0"/>
        </w:rPr>
        <w:t xml:space="preserve">ANNEX 5: OPTIONAL CLAUSES FOR BRONZE CONTRACTS</w:t>
      </w:r>
    </w:p>
    <w:p w:rsidR="00000000" w:rsidDel="00000000" w:rsidP="00000000" w:rsidRDefault="00000000" w:rsidRPr="00000000" w14:paraId="00000129">
      <w:pPr>
        <w:keepNext w:val="1"/>
        <w:numPr>
          <w:ilvl w:val="0"/>
          <w:numId w:val="4"/>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Bold" w:cs="Arial Bold" w:eastAsia="Arial Bold" w:hAnsi="Arial Bold"/>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12A">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In this Annex 5, the following words shall have the following meanings and they shall supplement Joint Schedule 1 (Definitions):</w:t>
      </w:r>
      <w:r w:rsidDel="00000000" w:rsidR="00000000" w:rsidRPr="00000000">
        <w:rPr>
          <w:rtl w:val="0"/>
        </w:rPr>
      </w:r>
    </w:p>
    <w:tbl>
      <w:tblPr>
        <w:tblStyle w:val="Table6"/>
        <w:tblW w:w="7560.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62"/>
        <w:gridCol w:w="5098"/>
        <w:tblGridChange w:id="0">
          <w:tblGrid>
            <w:gridCol w:w="2462"/>
            <w:gridCol w:w="5098"/>
          </w:tblGrid>
        </w:tblGridChange>
      </w:tblGrid>
      <w:tr>
        <w:trPr>
          <w:cantSplit w:val="0"/>
          <w:tblHeader w:val="0"/>
        </w:trPr>
        <w:tc>
          <w:tcPr/>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Threshold"</w:t>
            </w:r>
          </w:p>
        </w:tc>
        <w:tc>
          <w:tcPr/>
          <w:p w:rsidR="00000000" w:rsidDel="00000000" w:rsidP="00000000" w:rsidRDefault="00000000" w:rsidRPr="00000000" w14:paraId="0000012C">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color w:val="000000"/>
              </w:rPr>
            </w:pPr>
            <w:r w:rsidDel="00000000" w:rsidR="00000000" w:rsidRPr="00000000">
              <w:rPr>
                <w:rFonts w:ascii="Arial" w:cs="Arial" w:eastAsia="Arial" w:hAnsi="Arial"/>
                <w:color w:val="000000"/>
                <w:sz w:val="24"/>
                <w:szCs w:val="24"/>
                <w:rtl w:val="0"/>
              </w:rPr>
              <w:t xml:space="preserve">the minimum credit rating level for the Monitored Company as set out in Appendix 2;</w:t>
            </w:r>
            <w:r w:rsidDel="00000000" w:rsidR="00000000" w:rsidRPr="00000000">
              <w:rPr>
                <w:rtl w:val="0"/>
              </w:rPr>
            </w:r>
          </w:p>
        </w:tc>
      </w:tr>
      <w:tr>
        <w:trPr>
          <w:cantSplit w:val="0"/>
          <w:tblHeader w:val="0"/>
        </w:trPr>
        <w:tc>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Event"</w:t>
            </w:r>
          </w:p>
        </w:tc>
        <w:tc>
          <w:tcPr/>
          <w:p w:rsidR="00000000" w:rsidDel="00000000" w:rsidP="00000000" w:rsidRDefault="00000000" w:rsidRPr="00000000" w14:paraId="0000012E">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color w:val="000000"/>
              </w:rPr>
            </w:pPr>
            <w:r w:rsidDel="00000000" w:rsidR="00000000" w:rsidRPr="00000000">
              <w:rPr>
                <w:rFonts w:ascii="Arial" w:cs="Arial" w:eastAsia="Arial" w:hAnsi="Arial"/>
                <w:color w:val="000000"/>
                <w:sz w:val="24"/>
                <w:szCs w:val="24"/>
                <w:rtl w:val="0"/>
              </w:rPr>
              <w:t xml:space="preserve">the occurrence or one or more of the following events:</w:t>
            </w:r>
            <w:r w:rsidDel="00000000" w:rsidR="00000000" w:rsidRPr="00000000">
              <w:rPr>
                <w:rtl w:val="0"/>
              </w:rPr>
            </w:r>
          </w:p>
          <w:p w:rsidR="00000000" w:rsidDel="00000000" w:rsidP="00000000" w:rsidRDefault="00000000" w:rsidRPr="00000000" w14:paraId="0000012F">
            <w:pPr>
              <w:numPr>
                <w:ilvl w:val="1"/>
                <w:numId w:val="1"/>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credit rating of the Monitored Company dropping below the applicable Credit Rating Threshold;</w:t>
            </w:r>
            <w:r w:rsidDel="00000000" w:rsidR="00000000" w:rsidRPr="00000000">
              <w:rPr>
                <w:rtl w:val="0"/>
              </w:rPr>
            </w:r>
          </w:p>
          <w:p w:rsidR="00000000" w:rsidDel="00000000" w:rsidP="00000000" w:rsidRDefault="00000000" w:rsidRPr="00000000" w14:paraId="00000130">
            <w:pPr>
              <w:numPr>
                <w:ilvl w:val="1"/>
                <w:numId w:val="1"/>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Monitored Company issuing a profits warning to a stock exchange or making any other public announcement about a material deterioration in its financial position or prospects;</w:t>
            </w:r>
            <w:r w:rsidDel="00000000" w:rsidR="00000000" w:rsidRPr="00000000">
              <w:rPr>
                <w:rtl w:val="0"/>
              </w:rPr>
            </w:r>
          </w:p>
          <w:p w:rsidR="00000000" w:rsidDel="00000000" w:rsidP="00000000" w:rsidRDefault="00000000" w:rsidRPr="00000000" w14:paraId="00000131">
            <w:pPr>
              <w:numPr>
                <w:ilvl w:val="1"/>
                <w:numId w:val="1"/>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there being a public investigation into improper financial accounting and reporting, suspected fraud or any other impropriety of the Monitored Party; </w:t>
            </w:r>
            <w:r w:rsidDel="00000000" w:rsidR="00000000" w:rsidRPr="00000000">
              <w:rPr>
                <w:rtl w:val="0"/>
              </w:rPr>
            </w:r>
          </w:p>
          <w:p w:rsidR="00000000" w:rsidDel="00000000" w:rsidP="00000000" w:rsidRDefault="00000000" w:rsidRPr="00000000" w14:paraId="00000132">
            <w:pPr>
              <w:numPr>
                <w:ilvl w:val="1"/>
                <w:numId w:val="1"/>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Monitored Company committing a material breach of covenant to its lenders; </w:t>
            </w:r>
            <w:r w:rsidDel="00000000" w:rsidR="00000000" w:rsidRPr="00000000">
              <w:rPr>
                <w:rtl w:val="0"/>
              </w:rPr>
            </w:r>
          </w:p>
          <w:p w:rsidR="00000000" w:rsidDel="00000000" w:rsidP="00000000" w:rsidRDefault="00000000" w:rsidRPr="00000000" w14:paraId="00000133">
            <w:pPr>
              <w:numPr>
                <w:ilvl w:val="1"/>
                <w:numId w:val="1"/>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 Key Subcontractor (where applicable) notifying CCS that the Supplier has not satisfied any sums properly due under a specified invoice and not subject to a genuine dispute; or</w:t>
            </w:r>
            <w:r w:rsidDel="00000000" w:rsidR="00000000" w:rsidRPr="00000000">
              <w:rPr>
                <w:rtl w:val="0"/>
              </w:rPr>
            </w:r>
          </w:p>
          <w:p w:rsidR="00000000" w:rsidDel="00000000" w:rsidP="00000000" w:rsidRDefault="00000000" w:rsidRPr="00000000" w14:paraId="00000134">
            <w:pPr>
              <w:numPr>
                <w:ilvl w:val="1"/>
                <w:numId w:val="1"/>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of the following:</w:t>
            </w:r>
            <w:r w:rsidDel="00000000" w:rsidR="00000000" w:rsidRPr="00000000">
              <w:rPr>
                <w:rtl w:val="0"/>
              </w:rPr>
            </w:r>
          </w:p>
          <w:p w:rsidR="00000000" w:rsidDel="00000000" w:rsidP="00000000" w:rsidRDefault="00000000" w:rsidRPr="00000000" w14:paraId="00000135">
            <w:pPr>
              <w:numPr>
                <w:ilvl w:val="2"/>
                <w:numId w:val="1"/>
              </w:numPr>
              <w:pBdr>
                <w:top w:space="0" w:sz="0" w:val="nil"/>
                <w:left w:space="0" w:sz="0" w:val="nil"/>
                <w:bottom w:space="0" w:sz="0" w:val="nil"/>
                <w:right w:space="0" w:sz="0" w:val="nil"/>
                <w:between w:space="0" w:sz="0" w:val="nil"/>
              </w:pBdr>
              <w:tabs>
                <w:tab w:val="left" w:leader="none" w:pos="175"/>
              </w:tabs>
              <w:spacing w:after="120" w:lineRule="auto"/>
              <w:ind w:left="1080" w:hanging="360"/>
              <w:jc w:val="left"/>
              <w:rPr>
                <w:color w:val="000000"/>
              </w:rPr>
            </w:pPr>
            <w:r w:rsidDel="00000000" w:rsidR="00000000" w:rsidRPr="00000000">
              <w:rPr>
                <w:rFonts w:ascii="Arial" w:cs="Arial" w:eastAsia="Arial" w:hAnsi="Arial"/>
                <w:color w:val="000000"/>
                <w:sz w:val="24"/>
                <w:szCs w:val="24"/>
                <w:rtl w:val="0"/>
              </w:rPr>
              <w:t xml:space="preserve">commencement of any litigation against the Monitored Company with respect to financial indebtedness or obligations under a contract; </w:t>
            </w:r>
            <w:r w:rsidDel="00000000" w:rsidR="00000000" w:rsidRPr="00000000">
              <w:rPr>
                <w:rtl w:val="0"/>
              </w:rPr>
            </w:r>
          </w:p>
          <w:p w:rsidR="00000000" w:rsidDel="00000000" w:rsidP="00000000" w:rsidRDefault="00000000" w:rsidRPr="00000000" w14:paraId="00000136">
            <w:pPr>
              <w:numPr>
                <w:ilvl w:val="2"/>
                <w:numId w:val="1"/>
              </w:numPr>
              <w:pBdr>
                <w:top w:space="0" w:sz="0" w:val="nil"/>
                <w:left w:space="0" w:sz="0" w:val="nil"/>
                <w:bottom w:space="0" w:sz="0" w:val="nil"/>
                <w:right w:space="0" w:sz="0" w:val="nil"/>
                <w:between w:space="0" w:sz="0" w:val="nil"/>
              </w:pBdr>
              <w:tabs>
                <w:tab w:val="left" w:leader="none" w:pos="175"/>
              </w:tabs>
              <w:spacing w:after="120" w:lineRule="auto"/>
              <w:ind w:left="1080" w:hanging="360"/>
              <w:jc w:val="left"/>
              <w:rPr>
                <w:color w:val="000000"/>
              </w:rPr>
            </w:pPr>
            <w:r w:rsidDel="00000000" w:rsidR="00000000" w:rsidRPr="00000000">
              <w:rPr>
                <w:rFonts w:ascii="Arial" w:cs="Arial" w:eastAsia="Arial" w:hAnsi="Arial"/>
                <w:color w:val="000000"/>
                <w:sz w:val="24"/>
                <w:szCs w:val="24"/>
                <w:rtl w:val="0"/>
              </w:rPr>
              <w:t xml:space="preserve">non-payment by the Monitored Company of any financial indebtedness;</w:t>
            </w:r>
            <w:r w:rsidDel="00000000" w:rsidR="00000000" w:rsidRPr="00000000">
              <w:rPr>
                <w:rtl w:val="0"/>
              </w:rPr>
            </w:r>
          </w:p>
          <w:p w:rsidR="00000000" w:rsidDel="00000000" w:rsidP="00000000" w:rsidRDefault="00000000" w:rsidRPr="00000000" w14:paraId="00000137">
            <w:pPr>
              <w:numPr>
                <w:ilvl w:val="2"/>
                <w:numId w:val="1"/>
              </w:numPr>
              <w:pBdr>
                <w:top w:space="0" w:sz="0" w:val="nil"/>
                <w:left w:space="0" w:sz="0" w:val="nil"/>
                <w:bottom w:space="0" w:sz="0" w:val="nil"/>
                <w:right w:space="0" w:sz="0" w:val="nil"/>
                <w:between w:space="0" w:sz="0" w:val="nil"/>
              </w:pBdr>
              <w:tabs>
                <w:tab w:val="left" w:leader="none" w:pos="175"/>
              </w:tabs>
              <w:spacing w:after="120" w:lineRule="auto"/>
              <w:ind w:left="1080" w:hanging="360"/>
              <w:jc w:val="left"/>
              <w:rPr>
                <w:color w:val="000000"/>
              </w:rPr>
            </w:pPr>
            <w:r w:rsidDel="00000000" w:rsidR="00000000" w:rsidRPr="00000000">
              <w:rPr>
                <w:rFonts w:ascii="Arial" w:cs="Arial" w:eastAsia="Arial" w:hAnsi="Arial"/>
                <w:color w:val="000000"/>
                <w:sz w:val="24"/>
                <w:szCs w:val="24"/>
                <w:rtl w:val="0"/>
              </w:rPr>
              <w:t xml:space="preserve">any financial indebtedness of the Monitored Company becoming due as a result of an event of default; or</w:t>
            </w:r>
            <w:r w:rsidDel="00000000" w:rsidR="00000000" w:rsidRPr="00000000">
              <w:rPr>
                <w:rtl w:val="0"/>
              </w:rPr>
            </w:r>
          </w:p>
          <w:p w:rsidR="00000000" w:rsidDel="00000000" w:rsidP="00000000" w:rsidRDefault="00000000" w:rsidRPr="00000000" w14:paraId="00000138">
            <w:pPr>
              <w:numPr>
                <w:ilvl w:val="2"/>
                <w:numId w:val="1"/>
              </w:numPr>
              <w:pBdr>
                <w:top w:space="0" w:sz="0" w:val="nil"/>
                <w:left w:space="0" w:sz="0" w:val="nil"/>
                <w:bottom w:space="0" w:sz="0" w:val="nil"/>
                <w:right w:space="0" w:sz="0" w:val="nil"/>
                <w:between w:space="0" w:sz="0" w:val="nil"/>
              </w:pBdr>
              <w:tabs>
                <w:tab w:val="left" w:leader="none" w:pos="175"/>
              </w:tabs>
              <w:spacing w:after="120" w:lineRule="auto"/>
              <w:ind w:left="1080" w:hanging="360"/>
              <w:jc w:val="left"/>
              <w:rPr>
                <w:color w:val="000000"/>
              </w:rPr>
            </w:pPr>
            <w:r w:rsidDel="00000000" w:rsidR="00000000" w:rsidRPr="00000000">
              <w:rPr>
                <w:rFonts w:ascii="Arial" w:cs="Arial" w:eastAsia="Arial" w:hAnsi="Arial"/>
                <w:color w:val="000000"/>
                <w:sz w:val="24"/>
                <w:szCs w:val="24"/>
                <w:rtl w:val="0"/>
              </w:rPr>
              <w:t xml:space="preserve">the cancellation or suspension of any financial indebtedness in respect of the Monitored Company</w:t>
            </w:r>
            <w:r w:rsidDel="00000000" w:rsidR="00000000" w:rsidRPr="00000000">
              <w:rPr>
                <w:rtl w:val="0"/>
              </w:rPr>
            </w:r>
          </w:p>
          <w:p w:rsidR="00000000" w:rsidDel="00000000" w:rsidP="00000000" w:rsidRDefault="00000000" w:rsidRPr="00000000" w14:paraId="00000139">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color w:val="000000"/>
              </w:rPr>
            </w:pPr>
            <w:r w:rsidDel="00000000" w:rsidR="00000000" w:rsidRPr="00000000">
              <w:rPr>
                <w:rFonts w:ascii="Arial" w:cs="Arial" w:eastAsia="Arial" w:hAnsi="Arial"/>
                <w:color w:val="000000"/>
                <w:sz w:val="24"/>
                <w:szCs w:val="24"/>
                <w:rtl w:val="0"/>
              </w:rPr>
              <w:t xml:space="preserve">in each case which the Relevant Authority reasonably believes (or would be likely reasonably to believe) could directly impact on the continued performance of any Contract and delivery of the Deliverables in accordance with any Call-Off Contract;</w:t>
            </w:r>
            <w:r w:rsidDel="00000000" w:rsidR="00000000" w:rsidRPr="00000000">
              <w:rPr>
                <w:rtl w:val="0"/>
              </w:rPr>
            </w:r>
          </w:p>
        </w:tc>
      </w:tr>
      <w:tr>
        <w:trPr>
          <w:cantSplit w:val="0"/>
          <w:tblHeader w:val="0"/>
        </w:trPr>
        <w:tc>
          <w:tcPr/>
          <w:p w:rsidR="00000000" w:rsidDel="00000000" w:rsidP="00000000" w:rsidRDefault="00000000" w:rsidRPr="00000000" w14:paraId="0000013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Service Continuity Plan"</w:t>
            </w:r>
          </w:p>
        </w:tc>
        <w:tc>
          <w:tcPr/>
          <w:p w:rsidR="00000000" w:rsidDel="00000000" w:rsidP="00000000" w:rsidRDefault="00000000" w:rsidRPr="00000000" w14:paraId="0000013B">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color w:val="000000"/>
              </w:rPr>
            </w:pPr>
            <w:r w:rsidDel="00000000" w:rsidR="00000000" w:rsidRPr="00000000">
              <w:rPr>
                <w:rFonts w:ascii="Arial" w:cs="Arial" w:eastAsia="Arial" w:hAnsi="Arial"/>
                <w:color w:val="000000"/>
                <w:sz w:val="24"/>
                <w:szCs w:val="24"/>
                <w:rtl w:val="0"/>
              </w:rPr>
              <w:t xml:space="preserve">a plan setting out how the Supplier will ensure the continued performance and delivery of the Deliverables in accordance with [each Call-Off] Contract in the event that a Financial Distress Event occurs;</w:t>
            </w:r>
            <w:r w:rsidDel="00000000" w:rsidR="00000000" w:rsidRPr="00000000">
              <w:rPr>
                <w:rtl w:val="0"/>
              </w:rPr>
            </w:r>
          </w:p>
        </w:tc>
      </w:tr>
      <w:tr>
        <w:trPr>
          <w:cantSplit w:val="0"/>
          <w:tblHeader w:val="0"/>
        </w:trPr>
        <w:tc>
          <w:tcPr/>
          <w:p w:rsidR="00000000" w:rsidDel="00000000" w:rsidP="00000000" w:rsidRDefault="00000000" w:rsidRPr="00000000" w14:paraId="0000013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“Monitored Company”</w:t>
            </w:r>
          </w:p>
        </w:tc>
        <w:tc>
          <w:tcPr/>
          <w:p w:rsidR="00000000" w:rsidDel="00000000" w:rsidP="00000000" w:rsidRDefault="00000000" w:rsidRPr="00000000" w14:paraId="0000013D">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color w:val="000000"/>
              </w:rPr>
            </w:pPr>
            <w:r w:rsidDel="00000000" w:rsidR="00000000" w:rsidRPr="00000000">
              <w:rPr>
                <w:rFonts w:ascii="Arial" w:cs="Arial" w:eastAsia="Arial" w:hAnsi="Arial"/>
                <w:color w:val="000000"/>
                <w:sz w:val="24"/>
                <w:szCs w:val="24"/>
                <w:rtl w:val="0"/>
              </w:rPr>
              <w:t xml:space="preserve">Supplier, </w:t>
            </w:r>
            <w:r w:rsidDel="00000000" w:rsidR="00000000" w:rsidRPr="00000000">
              <w:rPr>
                <w:rFonts w:ascii="Arial" w:cs="Arial" w:eastAsia="Arial" w:hAnsi="Arial"/>
                <w:color w:val="000000"/>
                <w:sz w:val="24"/>
                <w:szCs w:val="24"/>
                <w:highlight w:val="yellow"/>
                <w:rtl w:val="0"/>
              </w:rPr>
              <w:t xml:space="preserve">the Guarantor or any Key Subcontractor</w:t>
            </w:r>
            <w:r w:rsidDel="00000000" w:rsidR="00000000" w:rsidRPr="00000000">
              <w:rPr>
                <w:rtl w:val="0"/>
              </w:rPr>
            </w:r>
          </w:p>
        </w:tc>
      </w:tr>
      <w:tr>
        <w:trPr>
          <w:cantSplit w:val="0"/>
          <w:tblHeader w:val="0"/>
        </w:trPr>
        <w:tc>
          <w:tcPr/>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"Rating Agencies"</w:t>
            </w:r>
          </w:p>
        </w:tc>
        <w:tc>
          <w:tcPr/>
          <w:p w:rsidR="00000000" w:rsidDel="00000000" w:rsidP="00000000" w:rsidRDefault="00000000" w:rsidRPr="00000000" w14:paraId="0000013F">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color w:val="000000"/>
              </w:rPr>
            </w:pPr>
            <w:r w:rsidDel="00000000" w:rsidR="00000000" w:rsidRPr="00000000">
              <w:rPr>
                <w:rFonts w:ascii="Arial" w:cs="Arial" w:eastAsia="Arial" w:hAnsi="Arial"/>
                <w:color w:val="000000"/>
                <w:sz w:val="24"/>
                <w:szCs w:val="24"/>
                <w:rtl w:val="0"/>
              </w:rPr>
              <w:t xml:space="preserve">the rating agencies listed in Appendix 1.</w:t>
            </w:r>
            <w:r w:rsidDel="00000000" w:rsidR="00000000" w:rsidRPr="00000000">
              <w:rPr>
                <w:rtl w:val="0"/>
              </w:rPr>
            </w:r>
          </w:p>
        </w:tc>
      </w:tr>
    </w:tbl>
    <w:p w:rsidR="00000000" w:rsidDel="00000000" w:rsidP="00000000" w:rsidRDefault="00000000" w:rsidRPr="00000000" w14:paraId="00000140">
      <w:pPr>
        <w:keepNext w:val="1"/>
        <w:numPr>
          <w:ilvl w:val="0"/>
          <w:numId w:val="4"/>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bookmarkStart w:colFirst="0" w:colLast="0" w:name="_2s8eyo1" w:id="9"/>
      <w:bookmarkEnd w:id="9"/>
      <w:r w:rsidDel="00000000" w:rsidR="00000000" w:rsidRPr="00000000">
        <w:rPr>
          <w:rFonts w:ascii="Arial Bold" w:cs="Arial Bold" w:eastAsia="Arial Bold" w:hAnsi="Arial Bold"/>
          <w:b w:val="1"/>
          <w:color w:val="000000"/>
          <w:sz w:val="24"/>
          <w:szCs w:val="24"/>
          <w:rtl w:val="0"/>
        </w:rPr>
        <w:t xml:space="preserve">When this Schedule applies</w:t>
      </w:r>
      <w:r w:rsidDel="00000000" w:rsidR="00000000" w:rsidRPr="00000000">
        <w:rPr>
          <w:rtl w:val="0"/>
        </w:rPr>
      </w:r>
    </w:p>
    <w:p w:rsidR="00000000" w:rsidDel="00000000" w:rsidP="00000000" w:rsidRDefault="00000000" w:rsidRPr="00000000" w14:paraId="00000141">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The Parties shall comply with the provisions of this Annex 5 in relation to the assessment of the financial standing of the Monitored Companies and the consequences of a change to that financial standing.</w:t>
      </w:r>
      <w:r w:rsidDel="00000000" w:rsidR="00000000" w:rsidRPr="00000000">
        <w:rPr>
          <w:rtl w:val="0"/>
        </w:rPr>
      </w:r>
    </w:p>
    <w:p w:rsidR="00000000" w:rsidDel="00000000" w:rsidP="00000000" w:rsidRDefault="00000000" w:rsidRPr="00000000" w14:paraId="00000142">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    The terms of this Annex 5 shall survive: </w:t>
      </w:r>
      <w:r w:rsidDel="00000000" w:rsidR="00000000" w:rsidRPr="00000000">
        <w:rPr>
          <w:rtl w:val="0"/>
        </w:rPr>
      </w:r>
    </w:p>
    <w:p w:rsidR="00000000" w:rsidDel="00000000" w:rsidP="00000000" w:rsidRDefault="00000000" w:rsidRPr="00000000" w14:paraId="00000143">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r w:rsidDel="00000000" w:rsidR="00000000" w:rsidRPr="00000000">
        <w:rPr>
          <w:rtl w:val="0"/>
        </w:rPr>
      </w:r>
    </w:p>
    <w:p w:rsidR="00000000" w:rsidDel="00000000" w:rsidP="00000000" w:rsidRDefault="00000000" w:rsidRPr="00000000" w14:paraId="00000144">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under the Call-Off Contract until the termination or expiry of the Call-Off Contract.</w:t>
      </w:r>
      <w:r w:rsidDel="00000000" w:rsidR="00000000" w:rsidRPr="00000000">
        <w:rPr>
          <w:rtl w:val="0"/>
        </w:rPr>
      </w:r>
    </w:p>
    <w:p w:rsidR="00000000" w:rsidDel="00000000" w:rsidP="00000000" w:rsidRDefault="00000000" w:rsidRPr="00000000" w14:paraId="00000145">
      <w:pPr>
        <w:keepNext w:val="1"/>
        <w:numPr>
          <w:ilvl w:val="0"/>
          <w:numId w:val="4"/>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Bold" w:cs="Arial Bold" w:eastAsia="Arial Bold" w:hAnsi="Arial Bold"/>
          <w:b w:val="1"/>
          <w:color w:val="000000"/>
          <w:sz w:val="24"/>
          <w:szCs w:val="24"/>
          <w:rtl w:val="0"/>
        </w:rPr>
        <w:t xml:space="preserve">hat happens when your credit rating changes</w:t>
      </w:r>
      <w:r w:rsidDel="00000000" w:rsidR="00000000" w:rsidRPr="00000000">
        <w:rPr>
          <w:rtl w:val="0"/>
        </w:rPr>
      </w:r>
    </w:p>
    <w:p w:rsidR="00000000" w:rsidDel="00000000" w:rsidP="00000000" w:rsidRDefault="00000000" w:rsidRPr="00000000" w14:paraId="00000146">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bookmarkStart w:colFirst="0" w:colLast="0" w:name="_17dp8vu" w:id="10"/>
      <w:bookmarkEnd w:id="10"/>
      <w:r w:rsidDel="00000000" w:rsidR="00000000" w:rsidRPr="00000000">
        <w:rPr>
          <w:rFonts w:ascii="Arial" w:cs="Arial" w:eastAsia="Arial" w:hAnsi="Arial"/>
          <w:color w:val="000000"/>
          <w:sz w:val="24"/>
          <w:szCs w:val="24"/>
          <w:rtl w:val="0"/>
        </w:rPr>
        <w:t xml:space="preserve">The Supplier warrants and represents to the Relevant Authority that as at the Start Date the long term credit ratings issued for the Monitored Companies by each of the Rating Agencies are as set out in Appendix 2. </w:t>
      </w:r>
      <w:r w:rsidDel="00000000" w:rsidR="00000000" w:rsidRPr="00000000">
        <w:rPr>
          <w:rtl w:val="0"/>
        </w:rPr>
      </w:r>
    </w:p>
    <w:p w:rsidR="00000000" w:rsidDel="00000000" w:rsidP="00000000" w:rsidRDefault="00000000" w:rsidRPr="00000000" w14:paraId="00000147">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The Supplier shall promptly (and in any event within five (5) Working Days) notify the Relevant Authority in writing if there is any downgrade in the credit rating issued by any Rating Agency for a Monitored Company.</w:t>
      </w:r>
      <w:r w:rsidDel="00000000" w:rsidR="00000000" w:rsidRPr="00000000">
        <w:rPr>
          <w:rtl w:val="0"/>
        </w:rPr>
      </w:r>
    </w:p>
    <w:p w:rsidR="00000000" w:rsidDel="00000000" w:rsidP="00000000" w:rsidRDefault="00000000" w:rsidRPr="00000000" w14:paraId="00000148">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If there is any downgrade credit rating issued by any Rating Agency for the Monitored Company the Supplier shall ensure that the Monitored Company’s auditors thereafter provide the Relevant Authority within 10 Working Days of the end of each Contract Year and within 10 Working Days of written request by the Relevant Authority (such requests not to exceed 4 in any Contract Year) with written calculations of  the quick ratio for the Monitored Company as at the end of each Contract Year or such other date as may be requested by the Relevant Authority.  For these purposes the "quick ratio" on any date means:</w:t>
      </w:r>
      <w:r w:rsidDel="00000000" w:rsidR="00000000" w:rsidRPr="00000000">
        <w:rPr>
          <w:rtl w:val="0"/>
        </w:rPr>
      </w:r>
    </w:p>
    <w:p w:rsidR="00000000" w:rsidDel="00000000" w:rsidP="00000000" w:rsidRDefault="00000000" w:rsidRPr="00000000" w14:paraId="00000149">
      <w:pPr>
        <w:ind w:firstLine="1134"/>
        <w:jc w:val="left"/>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609600" cy="163195"/>
            <wp:effectExtent b="0" l="0" r="0" t="0"/>
            <wp:docPr id="1"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4"/>
          <w:szCs w:val="24"/>
        </w:rPr>
        <w:drawing>
          <wp:inline distB="0" distT="0" distL="0" distR="0">
            <wp:extent cx="609600" cy="315595"/>
            <wp:effectExtent b="0" l="0" r="0" t="0"/>
            <wp:docPr id="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14A">
      <w:pPr>
        <w:pBdr>
          <w:top w:space="0" w:sz="0" w:val="nil"/>
          <w:left w:space="0" w:sz="0" w:val="nil"/>
          <w:bottom w:space="0" w:sz="0" w:val="nil"/>
          <w:right w:space="0" w:sz="0" w:val="nil"/>
          <w:between w:space="0" w:sz="0" w:val="nil"/>
        </w:pBdr>
        <w:tabs>
          <w:tab w:val="left" w:leader="none" w:pos="3402"/>
        </w:tabs>
        <w:spacing w:after="22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w:t>
      </w:r>
    </w:p>
    <w:tbl>
      <w:tblPr>
        <w:tblStyle w:val="Table7"/>
        <w:tblW w:w="8317.0" w:type="dxa"/>
        <w:jc w:val="left"/>
        <w:tblInd w:w="59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24"/>
        <w:gridCol w:w="6793"/>
        <w:tblGridChange w:id="0">
          <w:tblGrid>
            <w:gridCol w:w="1524"/>
            <w:gridCol w:w="6793"/>
          </w:tblGrid>
        </w:tblGridChange>
      </w:tblGrid>
      <w:tr>
        <w:trPr>
          <w:cantSplit w:val="0"/>
          <w:tblHeader w:val="0"/>
        </w:trPr>
        <w:tc>
          <w:tcPr/>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r>
          </w:p>
        </w:tc>
        <w:tc>
          <w:tcPr/>
          <w:p w:rsidR="00000000" w:rsidDel="00000000" w:rsidP="00000000" w:rsidRDefault="00000000" w:rsidRPr="00000000" w14:paraId="0000014C">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is the value at the relevant date of all cash in hand and at the bank of the Monitored Company];</w:t>
            </w:r>
            <w:r w:rsidDel="00000000" w:rsidR="00000000" w:rsidRPr="00000000">
              <w:rPr>
                <w:rtl w:val="0"/>
              </w:rPr>
            </w:r>
          </w:p>
        </w:tc>
      </w:tr>
      <w:tr>
        <w:trPr>
          <w:cantSplit w:val="0"/>
          <w:tblHeader w:val="0"/>
        </w:trPr>
        <w:tc>
          <w:tcPr/>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r>
          </w:p>
        </w:tc>
        <w:tc>
          <w:tcPr/>
          <w:p w:rsidR="00000000" w:rsidDel="00000000" w:rsidP="00000000" w:rsidRDefault="00000000" w:rsidRPr="00000000" w14:paraId="0000014E">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the value of all marketable securities held by the Supplier the Monitored Company determined using closing prices on the Working Day preceding the relevant date; </w:t>
            </w:r>
          </w:p>
        </w:tc>
      </w:tr>
      <w:tr>
        <w:trPr>
          <w:cantSplit w:val="0"/>
          <w:tblHeader w:val="0"/>
        </w:trPr>
        <w:tc>
          <w:tcPr/>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w:t>
            </w:r>
          </w:p>
        </w:tc>
        <w:tc>
          <w:tcPr/>
          <w:p w:rsidR="00000000" w:rsidDel="00000000" w:rsidP="00000000" w:rsidRDefault="00000000" w:rsidRPr="00000000" w14:paraId="00000150">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the value at the relevant date of all account receivables of the Monitored]; and</w:t>
            </w:r>
          </w:p>
        </w:tc>
      </w:tr>
      <w:tr>
        <w:trPr>
          <w:cantSplit w:val="0"/>
          <w:tblHeader w:val="0"/>
        </w:trPr>
        <w:tc>
          <w:tcPr/>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w:t>
            </w:r>
          </w:p>
        </w:tc>
        <w:tc>
          <w:tcPr/>
          <w:p w:rsidR="00000000" w:rsidDel="00000000" w:rsidP="00000000" w:rsidRDefault="00000000" w:rsidRPr="00000000" w14:paraId="00000152">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the value at the relevant date of the current liabilities of the Monitored Company].</w:t>
            </w:r>
          </w:p>
        </w:tc>
      </w:tr>
    </w:tbl>
    <w:p w:rsidR="00000000" w:rsidDel="00000000" w:rsidP="00000000" w:rsidRDefault="00000000" w:rsidRPr="00000000" w14:paraId="00000153">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bookmarkStart w:colFirst="0" w:colLast="0" w:name="_3rdcrjn" w:id="11"/>
      <w:bookmarkEnd w:id="11"/>
      <w:r w:rsidDel="00000000" w:rsidR="00000000" w:rsidRPr="00000000">
        <w:rPr>
          <w:rFonts w:ascii="Arial" w:cs="Arial" w:eastAsia="Arial" w:hAnsi="Arial"/>
          <w:color w:val="000000"/>
          <w:sz w:val="24"/>
          <w:szCs w:val="24"/>
          <w:rtl w:val="0"/>
        </w:rPr>
        <w:t xml:space="preserve">The Supplier shall: </w:t>
      </w:r>
      <w:r w:rsidDel="00000000" w:rsidR="00000000" w:rsidRPr="00000000">
        <w:rPr>
          <w:rtl w:val="0"/>
        </w:rPr>
      </w:r>
    </w:p>
    <w:p w:rsidR="00000000" w:rsidDel="00000000" w:rsidP="00000000" w:rsidRDefault="00000000" w:rsidRPr="00000000" w14:paraId="00000154">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regularly monitor the credit ratings of each Monitored Company with the Rating Agencies; and </w:t>
      </w:r>
      <w:r w:rsidDel="00000000" w:rsidR="00000000" w:rsidRPr="00000000">
        <w:rPr>
          <w:rtl w:val="0"/>
        </w:rPr>
      </w:r>
    </w:p>
    <w:p w:rsidR="00000000" w:rsidDel="00000000" w:rsidP="00000000" w:rsidRDefault="00000000" w:rsidRPr="00000000" w14:paraId="00000155">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bookmarkStart w:colFirst="0" w:colLast="0" w:name="_26in1rg" w:id="12"/>
      <w:bookmarkEnd w:id="12"/>
      <w:r w:rsidDel="00000000" w:rsidR="00000000" w:rsidRPr="00000000">
        <w:rPr>
          <w:rFonts w:ascii="Arial" w:cs="Arial" w:eastAsia="Arial" w:hAnsi="Arial"/>
          <w:color w:val="000000"/>
          <w:sz w:val="24"/>
          <w:szCs w:val="24"/>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r w:rsidDel="00000000" w:rsidR="00000000" w:rsidRPr="00000000">
        <w:rPr>
          <w:rtl w:val="0"/>
        </w:rPr>
      </w:r>
    </w:p>
    <w:p w:rsidR="00000000" w:rsidDel="00000000" w:rsidP="00000000" w:rsidRDefault="00000000" w:rsidRPr="00000000" w14:paraId="00000156">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r w:rsidDel="00000000" w:rsidR="00000000" w:rsidRPr="00000000">
        <w:rPr>
          <w:rtl w:val="0"/>
        </w:rPr>
      </w:r>
    </w:p>
    <w:p w:rsidR="00000000" w:rsidDel="00000000" w:rsidP="00000000" w:rsidRDefault="00000000" w:rsidRPr="00000000" w14:paraId="00000157">
      <w:pPr>
        <w:keepNext w:val="1"/>
        <w:numPr>
          <w:ilvl w:val="0"/>
          <w:numId w:val="4"/>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Bold" w:cs="Arial Bold" w:eastAsia="Arial Bold" w:hAnsi="Arial Bold"/>
          <w:b w:val="1"/>
          <w:color w:val="000000"/>
          <w:sz w:val="24"/>
          <w:szCs w:val="24"/>
          <w:rtl w:val="0"/>
        </w:rPr>
        <w:t xml:space="preserve">What happens if there is a financial distress event</w:t>
      </w:r>
      <w:r w:rsidDel="00000000" w:rsidR="00000000" w:rsidRPr="00000000">
        <w:rPr>
          <w:rtl w:val="0"/>
        </w:rPr>
      </w:r>
    </w:p>
    <w:p w:rsidR="00000000" w:rsidDel="00000000" w:rsidP="00000000" w:rsidRDefault="00000000" w:rsidRPr="00000000" w14:paraId="00000158">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bookmarkStart w:colFirst="0" w:colLast="0" w:name="_lnxbz9" w:id="13"/>
      <w:bookmarkEnd w:id="13"/>
      <w:r w:rsidDel="00000000" w:rsidR="00000000" w:rsidRPr="00000000">
        <w:rPr>
          <w:rFonts w:ascii="Arial" w:cs="Arial" w:eastAsia="Arial" w:hAnsi="Arial"/>
          <w:color w:val="000000"/>
          <w:sz w:val="24"/>
          <w:szCs w:val="24"/>
          <w:rtl w:val="0"/>
        </w:rPr>
        <w:t xml:space="preserve">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Relevant Authority shall have the rights and remedies as set out in Paragraphs 4.3 to 4.6 of this Annex 5.</w:t>
      </w:r>
      <w:r w:rsidDel="00000000" w:rsidR="00000000" w:rsidRPr="00000000">
        <w:rPr>
          <w:rtl w:val="0"/>
        </w:rPr>
      </w:r>
    </w:p>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leader="none" w:pos="1134"/>
        </w:tabs>
        <w:spacing w:after="120" w:before="120" w:lineRule="auto"/>
        <w:ind w:left="936" w:hanging="1004"/>
        <w:jc w:val="left"/>
        <w:rPr>
          <w:rFonts w:ascii="Arial" w:cs="Arial" w:eastAsia="Arial" w:hAnsi="Arial"/>
          <w:color w:val="000000"/>
          <w:sz w:val="24"/>
          <w:szCs w:val="24"/>
        </w:rPr>
      </w:pPr>
      <w:bookmarkStart w:colFirst="0" w:colLast="0" w:name="_35nkun2" w:id="15"/>
      <w:bookmarkEnd w:id="15"/>
      <w:r w:rsidDel="00000000" w:rsidR="00000000" w:rsidRPr="00000000">
        <w:rPr>
          <w:rFonts w:ascii="Arial" w:cs="Arial" w:eastAsia="Arial" w:hAnsi="Arial"/>
          <w:b w:val="1"/>
          <w:color w:val="000000"/>
          <w:sz w:val="24"/>
          <w:szCs w:val="24"/>
          <w:highlight w:val="yellow"/>
          <w:rtl w:val="0"/>
        </w:rPr>
        <w:t xml:space="preserve">[Guidance</w:t>
      </w:r>
      <w:r w:rsidDel="00000000" w:rsidR="00000000" w:rsidRPr="00000000">
        <w:rPr>
          <w:rFonts w:ascii="Arial" w:cs="Arial" w:eastAsia="Arial" w:hAnsi="Arial"/>
          <w:color w:val="000000"/>
          <w:sz w:val="24"/>
          <w:szCs w:val="24"/>
          <w:rtl w:val="0"/>
        </w:rPr>
        <w:t xml:space="preserve">: delete this clause if there are no Key Subcontractors or the Key Subcontractors are not</w:t>
      </w:r>
      <w:bookmarkStart w:colFirst="0" w:colLast="0" w:name="1ksv4uv" w:id="14"/>
      <w:bookmarkEnd w:id="14"/>
      <w:r w:rsidDel="00000000" w:rsidR="00000000" w:rsidRPr="00000000">
        <w:rPr>
          <w:rFonts w:ascii="Arial" w:cs="Arial" w:eastAsia="Arial" w:hAnsi="Arial"/>
          <w:color w:val="000000"/>
          <w:sz w:val="24"/>
          <w:szCs w:val="24"/>
          <w:rtl w:val="0"/>
        </w:rPr>
        <w:t xml:space="preserve"> Monitored Company]</w:t>
      </w:r>
    </w:p>
    <w:p w:rsidR="00000000" w:rsidDel="00000000" w:rsidP="00000000" w:rsidRDefault="00000000" w:rsidRPr="00000000" w14:paraId="0000015A">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[In the event that a Financial Distress Event arises due to a Key Subcontractor notifying the Relevant Authority that the Supplier has not satisfied any sums properly due under a specified invoice and not subject to a genuine dispute then, the Relevant Authority shall not exercise any of its rights or remedies under Paragraph 4.3 without first giving the Supplier ten (10) Working Days to:</w:t>
      </w:r>
      <w:r w:rsidDel="00000000" w:rsidR="00000000" w:rsidRPr="00000000">
        <w:rPr>
          <w:rtl w:val="0"/>
        </w:rPr>
      </w:r>
    </w:p>
    <w:p w:rsidR="00000000" w:rsidDel="00000000" w:rsidP="00000000" w:rsidRDefault="00000000" w:rsidRPr="00000000" w14:paraId="0000015B">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rectify such late or non-payment; or </w:t>
      </w:r>
      <w:r w:rsidDel="00000000" w:rsidR="00000000" w:rsidRPr="00000000">
        <w:rPr>
          <w:rtl w:val="0"/>
        </w:rPr>
      </w:r>
    </w:p>
    <w:p w:rsidR="00000000" w:rsidDel="00000000" w:rsidP="00000000" w:rsidRDefault="00000000" w:rsidRPr="00000000" w14:paraId="0000015C">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demonstrate to the Relevant Authority's reasonable satisfaction that there is a valid reason for late or non-payment.]</w:t>
      </w:r>
      <w:r w:rsidDel="00000000" w:rsidR="00000000" w:rsidRPr="00000000">
        <w:rPr>
          <w:rtl w:val="0"/>
        </w:rPr>
      </w:r>
    </w:p>
    <w:p w:rsidR="00000000" w:rsidDel="00000000" w:rsidP="00000000" w:rsidRDefault="00000000" w:rsidRPr="00000000" w14:paraId="0000015D">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bookmarkStart w:colFirst="0" w:colLast="0" w:name="_44sinio" w:id="16"/>
      <w:bookmarkEnd w:id="16"/>
      <w:r w:rsidDel="00000000" w:rsidR="00000000" w:rsidRPr="00000000">
        <w:rPr>
          <w:rFonts w:ascii="Arial" w:cs="Arial" w:eastAsia="Arial" w:hAnsi="Arial"/>
          <w:color w:val="000000"/>
          <w:sz w:val="24"/>
          <w:szCs w:val="24"/>
          <w:rtl w:val="0"/>
        </w:rPr>
        <w:t xml:space="preserve">The Supplier shall and shall procure that the other Monitored Companies shall:</w:t>
      </w:r>
      <w:r w:rsidDel="00000000" w:rsidR="00000000" w:rsidRPr="00000000">
        <w:rPr>
          <w:rtl w:val="0"/>
        </w:rPr>
      </w:r>
    </w:p>
    <w:p w:rsidR="00000000" w:rsidDel="00000000" w:rsidP="00000000" w:rsidRDefault="00000000" w:rsidRPr="00000000" w14:paraId="0000015E">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bookmarkStart w:colFirst="0" w:colLast="0" w:name="_2jxsxqh" w:id="17"/>
      <w:bookmarkEnd w:id="17"/>
      <w:r w:rsidDel="00000000" w:rsidR="00000000" w:rsidRPr="00000000">
        <w:rPr>
          <w:rFonts w:ascii="Arial" w:cs="Arial" w:eastAsia="Arial" w:hAnsi="Arial"/>
          <w:color w:val="000000"/>
          <w:sz w:val="24"/>
          <w:szCs w:val="24"/>
          <w:rtl w:val="0"/>
        </w:rPr>
        <w:t xml:space="preserve">at the request of the Relevant Authority meet the Relevant Authority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r w:rsidDel="00000000" w:rsidR="00000000" w:rsidRPr="00000000">
        <w:rPr>
          <w:rtl w:val="0"/>
        </w:rPr>
      </w:r>
    </w:p>
    <w:p w:rsidR="00000000" w:rsidDel="00000000" w:rsidP="00000000" w:rsidRDefault="00000000" w:rsidRPr="00000000" w14:paraId="0000015F">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bookmarkStart w:colFirst="0" w:colLast="0" w:name="_z337ya" w:id="18"/>
      <w:bookmarkEnd w:id="18"/>
      <w:r w:rsidDel="00000000" w:rsidR="00000000" w:rsidRPr="00000000">
        <w:rPr>
          <w:rFonts w:ascii="Arial" w:cs="Arial" w:eastAsia="Arial" w:hAnsi="Arial"/>
          <w:color w:val="000000"/>
          <w:sz w:val="24"/>
          <w:szCs w:val="24"/>
          <w:rtl w:val="0"/>
        </w:rPr>
        <w:t xml:space="preserve">where the Relevant Authority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r w:rsidDel="00000000" w:rsidR="00000000" w:rsidRPr="00000000">
        <w:rPr>
          <w:rtl w:val="0"/>
        </w:rPr>
      </w:r>
    </w:p>
    <w:p w:rsidR="00000000" w:rsidDel="00000000" w:rsidP="00000000" w:rsidRDefault="00000000" w:rsidRPr="00000000" w14:paraId="00000160">
      <w:pPr>
        <w:numPr>
          <w:ilvl w:val="3"/>
          <w:numId w:val="4"/>
        </w:numPr>
        <w:pBdr>
          <w:top w:space="0" w:sz="0" w:val="nil"/>
          <w:left w:space="0" w:sz="0" w:val="nil"/>
          <w:bottom w:space="0" w:sz="0" w:val="nil"/>
          <w:right w:space="0" w:sz="0" w:val="nil"/>
          <w:between w:space="0" w:sz="0" w:val="nil"/>
        </w:pBdr>
        <w:tabs>
          <w:tab w:val="left" w:leader="none" w:pos="1985"/>
        </w:tabs>
        <w:spacing w:after="120" w:before="120" w:lineRule="auto"/>
        <w:ind w:left="2847" w:hanging="720"/>
        <w:jc w:val="left"/>
        <w:rPr/>
      </w:pPr>
      <w:r w:rsidDel="00000000" w:rsidR="00000000" w:rsidRPr="00000000">
        <w:rPr>
          <w:rFonts w:ascii="Arial" w:cs="Arial" w:eastAsia="Arial" w:hAnsi="Arial"/>
          <w:color w:val="000000"/>
          <w:sz w:val="24"/>
          <w:szCs w:val="24"/>
          <w:rtl w:val="0"/>
        </w:rPr>
        <w:t xml:space="preserve">submit to the Relevant Authority for its Approval, a draft Financial Distress Service Continuity Plan as soon as reasonably practicable (and in any event, within ten (10) Working Days of the initial notification (or awareness) of the Financial Distress Event); and</w:t>
      </w:r>
      <w:r w:rsidDel="00000000" w:rsidR="00000000" w:rsidRPr="00000000">
        <w:rPr>
          <w:rtl w:val="0"/>
        </w:rPr>
      </w:r>
    </w:p>
    <w:p w:rsidR="00000000" w:rsidDel="00000000" w:rsidP="00000000" w:rsidRDefault="00000000" w:rsidRPr="00000000" w14:paraId="00000161">
      <w:pPr>
        <w:numPr>
          <w:ilvl w:val="3"/>
          <w:numId w:val="4"/>
        </w:numPr>
        <w:pBdr>
          <w:top w:space="0" w:sz="0" w:val="nil"/>
          <w:left w:space="0" w:sz="0" w:val="nil"/>
          <w:bottom w:space="0" w:sz="0" w:val="nil"/>
          <w:right w:space="0" w:sz="0" w:val="nil"/>
          <w:between w:space="0" w:sz="0" w:val="nil"/>
        </w:pBdr>
        <w:tabs>
          <w:tab w:val="left" w:leader="none" w:pos="1985"/>
        </w:tabs>
        <w:spacing w:after="120" w:before="120" w:lineRule="auto"/>
        <w:ind w:left="2847" w:hanging="720"/>
        <w:jc w:val="left"/>
        <w:rPr/>
      </w:pPr>
      <w:bookmarkStart w:colFirst="0" w:colLast="0" w:name="_3j2qqm3" w:id="19"/>
      <w:bookmarkEnd w:id="19"/>
      <w:r w:rsidDel="00000000" w:rsidR="00000000" w:rsidRPr="00000000">
        <w:rPr>
          <w:rFonts w:ascii="Arial" w:cs="Arial" w:eastAsia="Arial" w:hAnsi="Arial"/>
          <w:color w:val="000000"/>
          <w:sz w:val="24"/>
          <w:szCs w:val="24"/>
          <w:rtl w:val="0"/>
        </w:rPr>
        <w:t xml:space="preserve">provide such financial information relating to the Monitored Company as the Relevant Authority may reasonably require.</w:t>
      </w:r>
      <w:r w:rsidDel="00000000" w:rsidR="00000000" w:rsidRPr="00000000">
        <w:rPr>
          <w:rtl w:val="0"/>
        </w:rPr>
      </w:r>
    </w:p>
    <w:p w:rsidR="00000000" w:rsidDel="00000000" w:rsidP="00000000" w:rsidRDefault="00000000" w:rsidRPr="00000000" w14:paraId="00000162">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bookmarkStart w:colFirst="0" w:colLast="0" w:name="_1y810tw" w:id="20"/>
      <w:bookmarkEnd w:id="20"/>
      <w:r w:rsidDel="00000000" w:rsidR="00000000" w:rsidRPr="00000000">
        <w:rPr>
          <w:rFonts w:ascii="Arial" w:cs="Arial" w:eastAsia="Arial" w:hAnsi="Arial"/>
          <w:color w:val="000000"/>
          <w:sz w:val="24"/>
          <w:szCs w:val="24"/>
          <w:rtl w:val="0"/>
        </w:rPr>
        <w:t xml:space="preserve">If the Relevant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Relevant Authority within five (5) Working Days of the rejection of the first or subsequent (as the case may be) drafts. This process shall be repeated until the Financial Distress Service Continuity Plan is Approved by the Relevant Authority or referred to the Dispute Resolution Procedure.</w:t>
      </w:r>
      <w:r w:rsidDel="00000000" w:rsidR="00000000" w:rsidRPr="00000000">
        <w:rPr>
          <w:rtl w:val="0"/>
        </w:rPr>
      </w:r>
    </w:p>
    <w:p w:rsidR="00000000" w:rsidDel="00000000" w:rsidP="00000000" w:rsidRDefault="00000000" w:rsidRPr="00000000" w14:paraId="00000163">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bookmarkStart w:colFirst="0" w:colLast="0" w:name="_4i7ojhp" w:id="21"/>
      <w:bookmarkEnd w:id="21"/>
      <w:r w:rsidDel="00000000" w:rsidR="00000000" w:rsidRPr="00000000">
        <w:rPr>
          <w:rFonts w:ascii="Arial" w:cs="Arial" w:eastAsia="Arial" w:hAnsi="Arial"/>
          <w:color w:val="000000"/>
          <w:sz w:val="24"/>
          <w:szCs w:val="24"/>
          <w:rtl w:val="0"/>
        </w:rPr>
        <w:t xml:space="preserve">If the Relevant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r w:rsidDel="00000000" w:rsidR="00000000" w:rsidRPr="00000000">
        <w:rPr>
          <w:rtl w:val="0"/>
        </w:rPr>
      </w:r>
    </w:p>
    <w:p w:rsidR="00000000" w:rsidDel="00000000" w:rsidP="00000000" w:rsidRDefault="00000000" w:rsidRPr="00000000" w14:paraId="00000164">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bookmarkStart w:colFirst="0" w:colLast="0" w:name="_2xcytpi" w:id="22"/>
      <w:bookmarkEnd w:id="22"/>
      <w:r w:rsidDel="00000000" w:rsidR="00000000" w:rsidRPr="00000000">
        <w:rPr>
          <w:rFonts w:ascii="Arial" w:cs="Arial" w:eastAsia="Arial" w:hAnsi="Arial"/>
          <w:color w:val="000000"/>
          <w:sz w:val="24"/>
          <w:szCs w:val="24"/>
          <w:rtl w:val="0"/>
        </w:rPr>
        <w:t xml:space="preserve">Following Approval of the Financial Distress Service Continuity Plan by the Relevant Authority, the Supplier shall:</w:t>
      </w:r>
      <w:r w:rsidDel="00000000" w:rsidR="00000000" w:rsidRPr="00000000">
        <w:rPr>
          <w:rtl w:val="0"/>
        </w:rPr>
      </w:r>
    </w:p>
    <w:p w:rsidR="00000000" w:rsidDel="00000000" w:rsidP="00000000" w:rsidRDefault="00000000" w:rsidRPr="00000000" w14:paraId="00000165">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bookmarkStart w:colFirst="0" w:colLast="0" w:name="_1ci93xb" w:id="23"/>
      <w:bookmarkEnd w:id="23"/>
      <w:r w:rsidDel="00000000" w:rsidR="00000000" w:rsidRPr="00000000">
        <w:rPr>
          <w:rFonts w:ascii="Arial" w:cs="Arial" w:eastAsia="Arial" w:hAnsi="Arial"/>
          <w:color w:val="000000"/>
          <w:sz w:val="24"/>
          <w:szCs w:val="24"/>
          <w:rtl w:val="0"/>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r w:rsidDel="00000000" w:rsidR="00000000" w:rsidRPr="00000000">
        <w:rPr>
          <w:rtl w:val="0"/>
        </w:rPr>
      </w:r>
    </w:p>
    <w:p w:rsidR="00000000" w:rsidDel="00000000" w:rsidP="00000000" w:rsidRDefault="00000000" w:rsidRPr="00000000" w14:paraId="00000166">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bookmarkStart w:colFirst="0" w:colLast="0" w:name="_3whwml4" w:id="24"/>
      <w:bookmarkEnd w:id="24"/>
      <w:r w:rsidDel="00000000" w:rsidR="00000000" w:rsidRPr="00000000">
        <w:rPr>
          <w:rFonts w:ascii="Arial" w:cs="Arial" w:eastAsia="Arial" w:hAnsi="Arial"/>
          <w:color w:val="000000"/>
          <w:sz w:val="24"/>
          <w:szCs w:val="24"/>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r w:rsidDel="00000000" w:rsidR="00000000" w:rsidRPr="00000000">
        <w:rPr>
          <w:rtl w:val="0"/>
        </w:rPr>
      </w:r>
    </w:p>
    <w:p w:rsidR="00000000" w:rsidDel="00000000" w:rsidP="00000000" w:rsidRDefault="00000000" w:rsidRPr="00000000" w14:paraId="00000167">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bookmarkStart w:colFirst="0" w:colLast="0" w:name="_2bn6wsx" w:id="25"/>
      <w:bookmarkEnd w:id="25"/>
      <w:r w:rsidDel="00000000" w:rsidR="00000000" w:rsidRPr="00000000">
        <w:rPr>
          <w:rFonts w:ascii="Arial" w:cs="Arial" w:eastAsia="Arial" w:hAnsi="Arial"/>
          <w:color w:val="000000"/>
          <w:sz w:val="24"/>
          <w:szCs w:val="24"/>
          <w:rtl w:val="0"/>
        </w:rPr>
        <w:t xml:space="preserve">comply with the Financial Distress Service Continuity Plan (including any updated Financial Distress Service Continuity Plan).</w:t>
      </w:r>
      <w:r w:rsidDel="00000000" w:rsidR="00000000" w:rsidRPr="00000000">
        <w:rPr>
          <w:rtl w:val="0"/>
        </w:rPr>
      </w:r>
    </w:p>
    <w:p w:rsidR="00000000" w:rsidDel="00000000" w:rsidP="00000000" w:rsidRDefault="00000000" w:rsidRPr="00000000" w14:paraId="00000168">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bookmarkStart w:colFirst="0" w:colLast="0" w:name="_qsh70q" w:id="26"/>
      <w:bookmarkEnd w:id="26"/>
      <w:r w:rsidDel="00000000" w:rsidR="00000000" w:rsidRPr="00000000">
        <w:rPr>
          <w:rFonts w:ascii="Arial" w:cs="Arial" w:eastAsia="Arial" w:hAnsi="Arial"/>
          <w:color w:val="000000"/>
          <w:sz w:val="24"/>
          <w:szCs w:val="24"/>
          <w:rtl w:val="0"/>
        </w:rPr>
        <w:t xml:space="preserve">Where the Supplier reasonably believes that the relevant Financial Distress Event (or the circumstance or matter which has caused or otherwise led to it) no longer exists, it shall notify the Relevant Authority and subject to the agreement of the Parties, the Supplier may be relieved of its obligations under Paragraph 4.6. </w:t>
      </w:r>
      <w:r w:rsidDel="00000000" w:rsidR="00000000" w:rsidRPr="00000000">
        <w:rPr>
          <w:rtl w:val="0"/>
        </w:rPr>
      </w:r>
    </w:p>
    <w:p w:rsidR="00000000" w:rsidDel="00000000" w:rsidP="00000000" w:rsidRDefault="00000000" w:rsidRPr="00000000" w14:paraId="00000169">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CCS shall be able to share any information it receives from the Buyer in accordance with this Paragraph with any Buyer who has entered into a Call-Off Contract with the Supplier.</w:t>
      </w:r>
      <w:r w:rsidDel="00000000" w:rsidR="00000000" w:rsidRPr="00000000">
        <w:rPr>
          <w:rtl w:val="0"/>
        </w:rPr>
      </w:r>
    </w:p>
    <w:p w:rsidR="00000000" w:rsidDel="00000000" w:rsidP="00000000" w:rsidRDefault="00000000" w:rsidRPr="00000000" w14:paraId="0000016A">
      <w:pPr>
        <w:keepNext w:val="1"/>
        <w:numPr>
          <w:ilvl w:val="0"/>
          <w:numId w:val="4"/>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Bold" w:cs="Arial Bold" w:eastAsia="Arial Bold" w:hAnsi="Arial Bold"/>
          <w:b w:val="1"/>
          <w:color w:val="000000"/>
          <w:sz w:val="24"/>
          <w:szCs w:val="24"/>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16B">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bookmarkStart w:colFirst="0" w:colLast="0" w:name="_3as4poj" w:id="27"/>
      <w:bookmarkEnd w:id="27"/>
      <w:r w:rsidDel="00000000" w:rsidR="00000000" w:rsidRPr="00000000">
        <w:rPr>
          <w:rFonts w:ascii="Arial" w:cs="Arial" w:eastAsia="Arial" w:hAnsi="Arial"/>
          <w:color w:val="000000"/>
          <w:sz w:val="24"/>
          <w:szCs w:val="24"/>
          <w:rtl w:val="0"/>
        </w:rPr>
        <w:t xml:space="preserve">CCS shall be entitled to terminate this Contract and Buyers shall be entitled to terminate their Call-Off Contracts for material Default if: </w:t>
      </w:r>
      <w:r w:rsidDel="00000000" w:rsidR="00000000" w:rsidRPr="00000000">
        <w:rPr>
          <w:rtl w:val="0"/>
        </w:rPr>
      </w:r>
    </w:p>
    <w:p w:rsidR="00000000" w:rsidDel="00000000" w:rsidP="00000000" w:rsidRDefault="00000000" w:rsidRPr="00000000" w14:paraId="0000016C">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Supplier fails to notify the Relevant Authority of a Financial Distress Event in accordance with Paragraph 3.4; </w:t>
      </w:r>
      <w:r w:rsidDel="00000000" w:rsidR="00000000" w:rsidRPr="00000000">
        <w:rPr>
          <w:rtl w:val="0"/>
        </w:rPr>
      </w:r>
    </w:p>
    <w:p w:rsidR="00000000" w:rsidDel="00000000" w:rsidP="00000000" w:rsidRDefault="00000000" w:rsidRPr="00000000" w14:paraId="0000016D">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Relevant Authority and the Supplier fail to agree a Financial Distress Service Continuity Plan (or any updated Financial Distress Service Continuity Plan) in accordance with Paragraphs 4.3 to 4.5; and/or</w:t>
      </w:r>
      <w:r w:rsidDel="00000000" w:rsidR="00000000" w:rsidRPr="00000000">
        <w:rPr>
          <w:rtl w:val="0"/>
        </w:rPr>
      </w:r>
    </w:p>
    <w:p w:rsidR="00000000" w:rsidDel="00000000" w:rsidP="00000000" w:rsidRDefault="00000000" w:rsidRPr="00000000" w14:paraId="0000016E">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Supplier fails to comply with the terms of the Financial Distress Service Continuity Plan (or any updated Financial Distress Service Continuity Plan) in accordance with Paragraph 4.6.3.</w:t>
      </w:r>
      <w:r w:rsidDel="00000000" w:rsidR="00000000" w:rsidRPr="00000000">
        <w:rPr>
          <w:rtl w:val="0"/>
        </w:rPr>
      </w:r>
    </w:p>
    <w:p w:rsidR="00000000" w:rsidDel="00000000" w:rsidP="00000000" w:rsidRDefault="00000000" w:rsidRPr="00000000" w14:paraId="0000016F">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If the Contract is terminated in accordance with Paragraph 5.1,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170">
      <w:pPr>
        <w:keepNext w:val="1"/>
        <w:numPr>
          <w:ilvl w:val="0"/>
          <w:numId w:val="4"/>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bookmarkStart w:colFirst="0" w:colLast="0" w:name="_1pxezwc" w:id="28"/>
      <w:bookmarkEnd w:id="28"/>
      <w:r w:rsidDel="00000000" w:rsidR="00000000" w:rsidRPr="00000000">
        <w:rPr>
          <w:rFonts w:ascii="Arial Bold" w:cs="Arial Bold" w:eastAsia="Arial Bold" w:hAnsi="Arial Bold"/>
          <w:b w:val="1"/>
          <w:color w:val="000000"/>
          <w:sz w:val="24"/>
          <w:szCs w:val="24"/>
          <w:rtl w:val="0"/>
        </w:rPr>
        <w:t xml:space="preserve">What happens If your credit rating is still good</w:t>
      </w:r>
      <w:r w:rsidDel="00000000" w:rsidR="00000000" w:rsidRPr="00000000">
        <w:rPr>
          <w:rtl w:val="0"/>
        </w:rPr>
      </w:r>
    </w:p>
    <w:p w:rsidR="00000000" w:rsidDel="00000000" w:rsidP="00000000" w:rsidRDefault="00000000" w:rsidRPr="00000000" w14:paraId="00000171">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r w:rsidDel="00000000" w:rsidR="00000000" w:rsidRPr="00000000">
        <w:rPr>
          <w:rtl w:val="0"/>
        </w:rPr>
      </w:r>
    </w:p>
    <w:p w:rsidR="00000000" w:rsidDel="00000000" w:rsidP="00000000" w:rsidRDefault="00000000" w:rsidRPr="00000000" w14:paraId="00000172">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Supplier shall be relieved automatically of its obligations under Paragraphs 4.3 to 4.6; and</w:t>
      </w:r>
      <w:r w:rsidDel="00000000" w:rsidR="00000000" w:rsidRPr="00000000">
        <w:rPr>
          <w:rtl w:val="0"/>
        </w:rPr>
      </w:r>
    </w:p>
    <w:p w:rsidR="00000000" w:rsidDel="00000000" w:rsidP="00000000" w:rsidRDefault="00000000" w:rsidRPr="00000000" w14:paraId="00000173">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Relevant Authority shall not be entitled to require the Supplier to provide financial information in accordance with Paragraph 4.3.2(b). </w:t>
      </w:r>
      <w:r w:rsidDel="00000000" w:rsidR="00000000" w:rsidRPr="00000000">
        <w:rPr>
          <w:rtl w:val="0"/>
        </w:rPr>
      </w:r>
    </w:p>
    <w:p w:rsidR="00000000" w:rsidDel="00000000" w:rsidP="00000000" w:rsidRDefault="00000000" w:rsidRPr="00000000" w14:paraId="00000174">
      <w:pPr>
        <w:rPr/>
      </w:pPr>
      <w:r w:rsidDel="00000000" w:rsidR="00000000" w:rsidRPr="00000000">
        <w:rPr>
          <w:rtl w:val="0"/>
        </w:rPr>
      </w:r>
    </w:p>
    <w:p w:rsidR="00000000" w:rsidDel="00000000" w:rsidP="00000000" w:rsidRDefault="00000000" w:rsidRPr="00000000" w14:paraId="00000175">
      <w:pPr>
        <w:pBdr>
          <w:top w:space="0" w:sz="0" w:val="nil"/>
          <w:left w:space="0" w:sz="0" w:val="nil"/>
          <w:bottom w:space="0" w:sz="0" w:val="nil"/>
          <w:right w:space="0" w:sz="0" w:val="nil"/>
          <w:between w:space="0" w:sz="0" w:val="nil"/>
        </w:pBdr>
        <w:spacing w:after="0" w:lineRule="auto"/>
        <w:jc w:val="left"/>
        <w:rPr>
          <w:rFonts w:ascii="Arial" w:cs="Arial" w:eastAsia="Arial" w:hAnsi="Arial"/>
          <w:color w:val="ffffff"/>
          <w:sz w:val="24"/>
          <w:szCs w:val="24"/>
        </w:rPr>
      </w:pPr>
      <w:bookmarkStart w:colFirst="0" w:colLast="0" w:name="_49x2ik5" w:id="29"/>
      <w:bookmarkEnd w:id="29"/>
      <w:r w:rsidDel="00000000" w:rsidR="00000000" w:rsidRPr="00000000">
        <w:rPr>
          <w:rtl w:val="0"/>
        </w:rPr>
      </w:r>
    </w:p>
    <w:p w:rsidR="00000000" w:rsidDel="00000000" w:rsidP="00000000" w:rsidRDefault="00000000" w:rsidRPr="00000000" w14:paraId="00000176">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color w:val="000000"/>
          <w:sz w:val="24"/>
          <w:szCs w:val="24"/>
        </w:rPr>
      </w:pPr>
      <w:bookmarkStart w:colFirst="0" w:colLast="0" w:name="_2p2csry" w:id="30"/>
      <w:bookmarkEnd w:id="30"/>
      <w:r w:rsidDel="00000000" w:rsidR="00000000" w:rsidRPr="00000000">
        <w:br w:type="page"/>
      </w:r>
      <w:r w:rsidDel="00000000" w:rsidR="00000000" w:rsidRPr="00000000">
        <w:rPr>
          <w:rtl w:val="0"/>
        </w:rPr>
      </w:r>
    </w:p>
    <w:p w:rsidR="00000000" w:rsidDel="00000000" w:rsidP="00000000" w:rsidRDefault="00000000" w:rsidRPr="00000000" w14:paraId="00000177">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color w:val="000000"/>
          <w:sz w:val="36"/>
          <w:szCs w:val="36"/>
        </w:rPr>
      </w:pPr>
      <w:bookmarkStart w:colFirst="0" w:colLast="0" w:name="_147n2zr" w:id="31"/>
      <w:bookmarkEnd w:id="31"/>
      <w:r w:rsidDel="00000000" w:rsidR="00000000" w:rsidRPr="00000000">
        <w:rPr>
          <w:rFonts w:ascii="Arial" w:cs="Arial" w:eastAsia="Arial" w:hAnsi="Arial"/>
          <w:b w:val="1"/>
          <w:smallCaps w:val="1"/>
          <w:color w:val="000000"/>
          <w:sz w:val="36"/>
          <w:szCs w:val="36"/>
          <w:rtl w:val="0"/>
        </w:rPr>
        <w:t xml:space="preserve">Appendix 1: RATING AGENCIES</w:t>
      </w:r>
    </w:p>
    <w:p w:rsidR="00000000" w:rsidDel="00000000" w:rsidP="00000000" w:rsidRDefault="00000000" w:rsidRPr="00000000" w14:paraId="00000178">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[Rating Agency 1 – Dunn and Bradstreet]</w:t>
      </w:r>
      <w:r w:rsidDel="00000000" w:rsidR="00000000" w:rsidRPr="00000000">
        <w:rPr>
          <w:rtl w:val="0"/>
        </w:rPr>
      </w:r>
    </w:p>
    <w:p w:rsidR="00000000" w:rsidDel="00000000" w:rsidP="00000000" w:rsidRDefault="00000000" w:rsidRPr="00000000" w14:paraId="00000179">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bookmarkStart w:colFirst="0" w:colLast="0" w:name="_3o7alnk" w:id="32"/>
      <w:bookmarkEnd w:id="32"/>
      <w:r w:rsidDel="00000000" w:rsidR="00000000" w:rsidRPr="00000000">
        <w:rPr>
          <w:rFonts w:ascii="Arial" w:cs="Arial" w:eastAsia="Arial" w:hAnsi="Arial"/>
          <w:color w:val="000000"/>
          <w:sz w:val="24"/>
          <w:szCs w:val="24"/>
          <w:highlight w:val="yellow"/>
          <w:rtl w:val="0"/>
        </w:rPr>
        <w:t xml:space="preserve">[Rating Agency 2]</w:t>
      </w:r>
      <w:r w:rsidDel="00000000" w:rsidR="00000000" w:rsidRPr="00000000">
        <w:rPr>
          <w:rtl w:val="0"/>
        </w:rPr>
      </w:r>
    </w:p>
    <w:p w:rsidR="00000000" w:rsidDel="00000000" w:rsidP="00000000" w:rsidRDefault="00000000" w:rsidRPr="00000000" w14:paraId="0000017A">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color w:val="000000"/>
          <w:sz w:val="24"/>
          <w:szCs w:val="24"/>
        </w:rPr>
      </w:pPr>
      <w:bookmarkStart w:colFirst="0" w:colLast="0" w:name="_23ckvvd" w:id="33"/>
      <w:bookmarkEnd w:id="33"/>
      <w:r w:rsidDel="00000000" w:rsidR="00000000" w:rsidRPr="00000000">
        <w:br w:type="page"/>
      </w:r>
      <w:r w:rsidDel="00000000" w:rsidR="00000000" w:rsidRPr="00000000">
        <w:rPr>
          <w:rFonts w:ascii="Arial" w:cs="Arial" w:eastAsia="Arial" w:hAnsi="Arial"/>
          <w:b w:val="1"/>
          <w:smallCaps w:val="1"/>
          <w:color w:val="000000"/>
          <w:sz w:val="36"/>
          <w:szCs w:val="36"/>
          <w:rtl w:val="0"/>
        </w:rPr>
        <w:t xml:space="preserve">Appendix 2: CREDIT RATINGS &amp; CREDIT RATING THRESHOLDS</w:t>
      </w:r>
      <w:r w:rsidDel="00000000" w:rsidR="00000000" w:rsidRPr="00000000">
        <w:rPr>
          <w:rtl w:val="0"/>
        </w:rPr>
      </w:r>
    </w:p>
    <w:p w:rsidR="00000000" w:rsidDel="00000000" w:rsidP="00000000" w:rsidRDefault="00000000" w:rsidRPr="00000000" w14:paraId="0000017B">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Part 1: Current Rating</w:t>
      </w:r>
      <w:r w:rsidDel="00000000" w:rsidR="00000000" w:rsidRPr="00000000">
        <w:rPr>
          <w:rtl w:val="0"/>
        </w:rPr>
      </w:r>
    </w:p>
    <w:tbl>
      <w:tblPr>
        <w:tblStyle w:val="Table8"/>
        <w:tblW w:w="6168.000000000001" w:type="dxa"/>
        <w:jc w:val="left"/>
        <w:tblInd w:w="-115.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gridCol w:w="7"/>
        <w:tblGridChange w:id="0">
          <w:tblGrid>
            <w:gridCol w:w="3080"/>
            <w:gridCol w:w="3081"/>
            <w:gridCol w:w="7"/>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17C">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17D">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(long term)</w:t>
            </w:r>
          </w:p>
        </w:tc>
      </w:tr>
      <w:tr>
        <w:trPr>
          <w:cantSplit w:val="0"/>
          <w:tblHeader w:val="0"/>
        </w:trPr>
        <w:tc>
          <w:tcPr>
            <w:shd w:fill="ffffff" w:val="clear"/>
          </w:tcPr>
          <w:p w:rsidR="00000000" w:rsidDel="00000000" w:rsidP="00000000" w:rsidRDefault="00000000" w:rsidRPr="00000000" w14:paraId="0000017E">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w:t>
            </w:r>
          </w:p>
        </w:tc>
        <w:tc>
          <w:tcPr>
            <w:gridSpan w:val="2"/>
            <w:shd w:fill="ffffff" w:val="clear"/>
          </w:tcPr>
          <w:p w:rsidR="00000000" w:rsidDel="00000000" w:rsidP="00000000" w:rsidRDefault="00000000" w:rsidRPr="00000000" w14:paraId="0000017F">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[D&amp;B Threshold - 35]</w:t>
            </w:r>
          </w:p>
          <w:p w:rsidR="00000000" w:rsidDel="00000000" w:rsidP="00000000" w:rsidRDefault="00000000" w:rsidRPr="00000000" w14:paraId="00000180">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[insert credit rating]</w:t>
            </w:r>
          </w:p>
        </w:tc>
      </w:tr>
      <w:tr>
        <w:trPr>
          <w:cantSplit w:val="0"/>
          <w:tblHeader w:val="0"/>
        </w:trPr>
        <w:tc>
          <w:tcPr>
            <w:shd w:fill="ffffff" w:val="clear"/>
          </w:tcPr>
          <w:p w:rsidR="00000000" w:rsidDel="00000000" w:rsidP="00000000" w:rsidRDefault="00000000" w:rsidRPr="00000000" w14:paraId="00000182">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[Guarantor]</w:t>
            </w:r>
            <w:r w:rsidDel="00000000" w:rsidR="00000000" w:rsidRPr="00000000">
              <w:rPr>
                <w:rtl w:val="0"/>
              </w:rPr>
            </w:r>
          </w:p>
        </w:tc>
        <w:tc>
          <w:tcPr>
            <w:gridSpan w:val="2"/>
            <w:shd w:fill="ffffff" w:val="clear"/>
          </w:tcPr>
          <w:p w:rsidR="00000000" w:rsidDel="00000000" w:rsidP="00000000" w:rsidRDefault="00000000" w:rsidRPr="00000000" w14:paraId="00000183">
            <w:pPr>
              <w:keepNext w:val="1"/>
              <w:spacing w:after="120" w:before="240" w:lineRule="auto"/>
              <w:ind w:left="142"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[D&amp;B Threshold - 35]</w:t>
            </w:r>
          </w:p>
          <w:p w:rsidR="00000000" w:rsidDel="00000000" w:rsidP="00000000" w:rsidRDefault="00000000" w:rsidRPr="00000000" w14:paraId="00000184">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[insert credit rating]</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186">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w:t>
            </w:r>
          </w:p>
        </w:tc>
        <w:tc>
          <w:tcPr>
            <w:tcBorders>
              <w:bottom w:color="000000" w:space="0" w:sz="4" w:val="single"/>
            </w:tcBorders>
            <w:shd w:fill="ffffff" w:val="clear"/>
          </w:tcPr>
          <w:p w:rsidR="00000000" w:rsidDel="00000000" w:rsidP="00000000" w:rsidRDefault="00000000" w:rsidRPr="00000000" w14:paraId="00000187">
            <w:pPr>
              <w:keepNext w:val="1"/>
              <w:spacing w:after="120" w:before="240" w:lineRule="auto"/>
              <w:ind w:left="142"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[D&amp;B Threshold - 35]</w:t>
            </w:r>
          </w:p>
          <w:p w:rsidR="00000000" w:rsidDel="00000000" w:rsidP="00000000" w:rsidRDefault="00000000" w:rsidRPr="00000000" w14:paraId="00000188">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[insert credit rating]</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189">
            <w:pPr>
              <w:keepNext w:val="1"/>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[Monitored Supplier]</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18A">
            <w:pPr>
              <w:keepNext w:val="1"/>
              <w:spacing w:after="120" w:before="240" w:lineRule="auto"/>
              <w:ind w:left="142"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[D&amp;B Threshold - 35]</w:t>
            </w:r>
          </w:p>
          <w:p w:rsidR="00000000" w:rsidDel="00000000" w:rsidP="00000000" w:rsidRDefault="00000000" w:rsidRPr="00000000" w14:paraId="0000018B">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[insert credit rating]</w:t>
            </w:r>
            <w:r w:rsidDel="00000000" w:rsidR="00000000" w:rsidRPr="00000000">
              <w:rPr>
                <w:rtl w:val="0"/>
              </w:rPr>
            </w:r>
          </w:p>
        </w:tc>
      </w:tr>
    </w:tbl>
    <w:p w:rsidR="00000000" w:rsidDel="00000000" w:rsidP="00000000" w:rsidRDefault="00000000" w:rsidRPr="00000000" w14:paraId="0000018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D">
      <w:pPr>
        <w:spacing w:after="200" w:line="276" w:lineRule="auto"/>
        <w:jc w:val="left"/>
        <w:rPr>
          <w:rFonts w:ascii="Arial" w:cs="Arial" w:eastAsia="Arial" w:hAnsi="Arial"/>
          <w:sz w:val="24"/>
          <w:szCs w:val="24"/>
        </w:rPr>
      </w:pPr>
      <w:r w:rsidDel="00000000" w:rsidR="00000000" w:rsidRPr="00000000">
        <w:rPr>
          <w:rtl w:val="0"/>
        </w:rPr>
      </w:r>
    </w:p>
    <w:sectPr>
      <w:headerReference r:id="rId9" w:type="defaul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RM6098</w:t>
      <w:tab/>
      <w:t xml:space="preserve">                                           </w:t>
    </w:r>
  </w:p>
  <w:p w:rsidR="00000000" w:rsidDel="00000000" w:rsidP="00000000" w:rsidRDefault="00000000" w:rsidRPr="00000000" w14:paraId="0000019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92">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v3.4 fix</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3">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9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95">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7 (Financial Difficulties)</w:t>
    </w:r>
    <w:r w:rsidDel="00000000" w:rsidR="00000000" w:rsidRPr="00000000">
      <w:rPr>
        <w:rtl w:val="0"/>
      </w:rPr>
    </w:r>
  </w:p>
  <w:p w:rsidR="00000000" w:rsidDel="00000000" w:rsidP="00000000" w:rsidRDefault="00000000" w:rsidRPr="00000000" w14:paraId="0000018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4">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4">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5">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6">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7">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8">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www.gov.uk/government/publications/strategic-suppliers" TargetMode="Externa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